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0"/>
        <w:tblW w:w="10916" w:type="dxa"/>
        <w:tblInd w:w="-292" w:type="dxa"/>
        <w:tblLook w:val="01E0" w:firstRow="1" w:lastRow="1" w:firstColumn="1" w:lastColumn="1" w:noHBand="0" w:noVBand="0"/>
      </w:tblPr>
      <w:tblGrid>
        <w:gridCol w:w="3238"/>
        <w:gridCol w:w="7678"/>
      </w:tblGrid>
      <w:tr w:rsidR="00684E74" w:rsidRPr="003C2AA0" w14:paraId="4CEEE010" w14:textId="77777777" w:rsidTr="008602A3">
        <w:tc>
          <w:tcPr>
            <w:tcW w:w="3238" w:type="dxa"/>
            <w:shd w:val="clear" w:color="auto" w:fill="B4C6E7" w:themeFill="accent1" w:themeFillTint="66"/>
          </w:tcPr>
          <w:p w14:paraId="675622D8" w14:textId="77777777" w:rsidR="00684E74" w:rsidRPr="003C2AA0" w:rsidRDefault="00684E74" w:rsidP="003C2AA0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3C2AA0">
              <w:rPr>
                <w:rFonts w:cs="Arial"/>
                <w:b/>
                <w:sz w:val="24"/>
                <w:szCs w:val="24"/>
              </w:rPr>
              <w:t>Role Title: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8" w:type="dxa"/>
          </w:tcPr>
          <w:p w14:paraId="6E83AF74" w14:textId="1724D208" w:rsidR="00684E74" w:rsidRPr="00EC56E9" w:rsidRDefault="00EC56E9" w:rsidP="003C2AA0">
            <w:pPr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C56E9">
              <w:rPr>
                <w:rFonts w:cs="Arial"/>
                <w:b/>
                <w:bCs/>
                <w:i w:val="0"/>
                <w:iCs w:val="0"/>
                <w:sz w:val="24"/>
                <w:szCs w:val="24"/>
              </w:rPr>
              <w:t>Management Accountant</w:t>
            </w:r>
          </w:p>
        </w:tc>
      </w:tr>
      <w:tr w:rsidR="00684E74" w:rsidRPr="003C2AA0" w14:paraId="23AA36A1" w14:textId="77777777" w:rsidTr="008602A3">
        <w:tc>
          <w:tcPr>
            <w:tcW w:w="3238" w:type="dxa"/>
            <w:shd w:val="clear" w:color="auto" w:fill="B4C6E7" w:themeFill="accent1" w:themeFillTint="66"/>
          </w:tcPr>
          <w:p w14:paraId="0316A773" w14:textId="77777777" w:rsidR="00684E74" w:rsidRPr="003C2AA0" w:rsidRDefault="00A94D0F" w:rsidP="003C2AA0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3C2AA0">
              <w:rPr>
                <w:rFonts w:cs="Arial"/>
                <w:b/>
                <w:sz w:val="24"/>
                <w:szCs w:val="24"/>
              </w:rPr>
              <w:t>Department/Unit: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8" w:type="dxa"/>
          </w:tcPr>
          <w:p w14:paraId="17228DE5" w14:textId="64FFFAEF" w:rsidR="00684E74" w:rsidRPr="003C2AA0" w:rsidRDefault="008602A3" w:rsidP="003C2AA0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F564A9">
              <w:rPr>
                <w:rFonts w:cs="Arial"/>
                <w:i w:val="0"/>
                <w:iCs w:val="0"/>
                <w:color w:val="538135"/>
                <w:sz w:val="24"/>
                <w:szCs w:val="24"/>
              </w:rPr>
              <w:t>[Unit name in full]</w:t>
            </w:r>
          </w:p>
        </w:tc>
      </w:tr>
      <w:tr w:rsidR="00684E74" w:rsidRPr="003C2AA0" w14:paraId="690A9150" w14:textId="77777777" w:rsidTr="008602A3">
        <w:tc>
          <w:tcPr>
            <w:tcW w:w="3238" w:type="dxa"/>
            <w:shd w:val="clear" w:color="auto" w:fill="B4C6E7" w:themeFill="accent1" w:themeFillTint="66"/>
          </w:tcPr>
          <w:p w14:paraId="53FE7DF4" w14:textId="77777777" w:rsidR="00684E74" w:rsidRPr="003C2AA0" w:rsidRDefault="00A94D0F" w:rsidP="003C2AA0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3C2AA0">
              <w:rPr>
                <w:rFonts w:cs="Arial"/>
                <w:b/>
                <w:sz w:val="24"/>
                <w:szCs w:val="24"/>
              </w:rPr>
              <w:t>Rank/Grade: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8" w:type="dxa"/>
          </w:tcPr>
          <w:p w14:paraId="6532CDB5" w14:textId="1D52D183" w:rsidR="00684E74" w:rsidRPr="00EC56E9" w:rsidRDefault="008602A3" w:rsidP="003C2AA0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EC56E9">
              <w:rPr>
                <w:rFonts w:cs="Arial"/>
                <w:b/>
                <w:i w:val="0"/>
                <w:iCs w:val="0"/>
                <w:sz w:val="24"/>
                <w:szCs w:val="24"/>
              </w:rPr>
              <w:t>A6</w:t>
            </w:r>
          </w:p>
        </w:tc>
      </w:tr>
      <w:tr w:rsidR="00684E74" w:rsidRPr="003C2AA0" w14:paraId="6868ABB3" w14:textId="77777777" w:rsidTr="008602A3">
        <w:tc>
          <w:tcPr>
            <w:tcW w:w="3238" w:type="dxa"/>
            <w:shd w:val="clear" w:color="auto" w:fill="B4C6E7" w:themeFill="accent1" w:themeFillTint="66"/>
          </w:tcPr>
          <w:p w14:paraId="55758DDE" w14:textId="77777777" w:rsidR="00684E74" w:rsidRPr="003C2AA0" w:rsidRDefault="00684E74" w:rsidP="003C2AA0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3C2AA0">
              <w:rPr>
                <w:rFonts w:cs="Arial"/>
                <w:b/>
                <w:sz w:val="24"/>
                <w:szCs w:val="24"/>
              </w:rPr>
              <w:t>Reporting 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8" w:type="dxa"/>
          </w:tcPr>
          <w:p w14:paraId="19D05564" w14:textId="5AE7CD96" w:rsidR="00684E74" w:rsidRPr="00EC56E9" w:rsidRDefault="00EC56E9" w:rsidP="003C2AA0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EC56E9">
              <w:rPr>
                <w:rFonts w:cs="Arial"/>
                <w:b/>
                <w:i w:val="0"/>
                <w:iCs w:val="0"/>
                <w:sz w:val="24"/>
                <w:szCs w:val="24"/>
              </w:rPr>
              <w:t>Head of Management Accounting</w:t>
            </w:r>
          </w:p>
        </w:tc>
      </w:tr>
      <w:tr w:rsidR="00684E74" w:rsidRPr="003C2AA0" w14:paraId="3327786B" w14:textId="77777777" w:rsidTr="008602A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238" w:type="dxa"/>
            <w:shd w:val="clear" w:color="auto" w:fill="B4C6E7" w:themeFill="accent1" w:themeFillTint="66"/>
          </w:tcPr>
          <w:p w14:paraId="128FF215" w14:textId="77777777" w:rsidR="00684E74" w:rsidRPr="008602A3" w:rsidRDefault="00684E74" w:rsidP="003C2AA0">
            <w:pPr>
              <w:spacing w:line="360" w:lineRule="auto"/>
              <w:rPr>
                <w:rFonts w:cs="Arial"/>
                <w:b/>
                <w:i w:val="0"/>
                <w:iCs w:val="0"/>
                <w:sz w:val="24"/>
                <w:szCs w:val="24"/>
              </w:rPr>
            </w:pPr>
            <w:r w:rsidRPr="008602A3">
              <w:rPr>
                <w:rFonts w:cs="Arial"/>
                <w:b/>
                <w:i w:val="0"/>
                <w:iCs w:val="0"/>
                <w:sz w:val="24"/>
                <w:szCs w:val="24"/>
              </w:rPr>
              <w:t>Main purpose of the role: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8" w:type="dxa"/>
          </w:tcPr>
          <w:p w14:paraId="7FECC9BE" w14:textId="3E07994D" w:rsidR="008602A3" w:rsidRPr="00227471" w:rsidRDefault="00227471" w:rsidP="003C2AA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27471">
              <w:rPr>
                <w:rFonts w:cs="Arial"/>
                <w:i w:val="0"/>
                <w:iCs w:val="0"/>
                <w:sz w:val="24"/>
                <w:szCs w:val="24"/>
              </w:rPr>
              <w:t xml:space="preserve">To provide strategic financial direction and management information to Heads of Departments to enable them to manage their budgets efficiently </w:t>
            </w:r>
            <w:proofErr w:type="gramStart"/>
            <w:r w:rsidRPr="00227471">
              <w:rPr>
                <w:rFonts w:cs="Arial"/>
                <w:i w:val="0"/>
                <w:iCs w:val="0"/>
                <w:sz w:val="24"/>
                <w:szCs w:val="24"/>
              </w:rPr>
              <w:t>in order to</w:t>
            </w:r>
            <w:proofErr w:type="gramEnd"/>
            <w:r w:rsidRPr="00227471">
              <w:rPr>
                <w:rFonts w:cs="Arial"/>
                <w:i w:val="0"/>
                <w:iCs w:val="0"/>
                <w:sz w:val="24"/>
                <w:szCs w:val="24"/>
              </w:rPr>
              <w:t xml:space="preserve"> optimise performance and generate best value for money, in accordance with Policing Priorities. </w:t>
            </w:r>
          </w:p>
          <w:p w14:paraId="4490ECC0" w14:textId="77777777" w:rsidR="00227471" w:rsidRDefault="00227471" w:rsidP="003C2AA0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  <w:p w14:paraId="3746D35D" w14:textId="24D7A54A" w:rsidR="00684E74" w:rsidRPr="008602A3" w:rsidRDefault="00ED67E7" w:rsidP="003C2AA0">
            <w:pPr>
              <w:spacing w:line="360" w:lineRule="auto"/>
              <w:rPr>
                <w:rFonts w:cs="Arial"/>
                <w:i w:val="0"/>
                <w:iCs w:val="0"/>
                <w:sz w:val="24"/>
                <w:szCs w:val="24"/>
              </w:rPr>
            </w:pPr>
            <w:r w:rsidRPr="008602A3">
              <w:rPr>
                <w:rFonts w:cs="Arial"/>
                <w:i w:val="0"/>
                <w:iCs w:val="0"/>
                <w:sz w:val="24"/>
                <w:szCs w:val="24"/>
              </w:rPr>
              <w:t xml:space="preserve">To contribute to achieving the vision, </w:t>
            </w:r>
            <w:proofErr w:type="gramStart"/>
            <w:r w:rsidRPr="008602A3">
              <w:rPr>
                <w:rFonts w:cs="Arial"/>
                <w:i w:val="0"/>
                <w:iCs w:val="0"/>
                <w:sz w:val="24"/>
                <w:szCs w:val="24"/>
              </w:rPr>
              <w:t>purpose</w:t>
            </w:r>
            <w:proofErr w:type="gramEnd"/>
            <w:r w:rsidRPr="008602A3">
              <w:rPr>
                <w:rFonts w:cs="Arial"/>
                <w:i w:val="0"/>
                <w:iCs w:val="0"/>
                <w:sz w:val="24"/>
                <w:szCs w:val="24"/>
              </w:rPr>
              <w:t xml:space="preserve"> and values of Hertfordshire Constabulary.</w:t>
            </w:r>
          </w:p>
        </w:tc>
      </w:tr>
    </w:tbl>
    <w:p w14:paraId="0C436E5A" w14:textId="77777777" w:rsidR="00684E74" w:rsidRPr="003C2AA0" w:rsidRDefault="00684E74" w:rsidP="003C2AA0">
      <w:pPr>
        <w:spacing w:line="360" w:lineRule="auto"/>
        <w:rPr>
          <w:rFonts w:cs="Arial"/>
          <w:sz w:val="24"/>
          <w:szCs w:val="24"/>
        </w:rPr>
      </w:pPr>
    </w:p>
    <w:tbl>
      <w:tblPr>
        <w:tblStyle w:val="TableGrid10"/>
        <w:tblW w:w="10916" w:type="dxa"/>
        <w:tblInd w:w="-292" w:type="dxa"/>
        <w:tblLook w:val="01E0" w:firstRow="1" w:lastRow="1" w:firstColumn="1" w:lastColumn="1" w:noHBand="0" w:noVBand="0"/>
      </w:tblPr>
      <w:tblGrid>
        <w:gridCol w:w="10916"/>
      </w:tblGrid>
      <w:tr w:rsidR="00684E74" w:rsidRPr="003C2AA0" w14:paraId="50D003D0" w14:textId="77777777" w:rsidTr="008602A3"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16" w:type="dxa"/>
            <w:shd w:val="clear" w:color="auto" w:fill="B4C6E7" w:themeFill="accent1" w:themeFillTint="66"/>
          </w:tcPr>
          <w:p w14:paraId="11ED1F22" w14:textId="77777777" w:rsidR="00684E74" w:rsidRPr="008602A3" w:rsidRDefault="00684E74" w:rsidP="003C2AA0">
            <w:pPr>
              <w:spacing w:line="360" w:lineRule="auto"/>
              <w:jc w:val="center"/>
              <w:rPr>
                <w:rFonts w:cs="Arial"/>
                <w:b/>
                <w:i w:val="0"/>
                <w:iCs w:val="0"/>
                <w:sz w:val="24"/>
                <w:szCs w:val="24"/>
              </w:rPr>
            </w:pPr>
            <w:r w:rsidRPr="008602A3">
              <w:rPr>
                <w:rFonts w:cs="Arial"/>
                <w:b/>
                <w:i w:val="0"/>
                <w:iCs w:val="0"/>
                <w:sz w:val="24"/>
                <w:szCs w:val="24"/>
              </w:rPr>
              <w:t>Key Responsibilities</w:t>
            </w:r>
          </w:p>
        </w:tc>
      </w:tr>
      <w:tr w:rsidR="00684E74" w:rsidRPr="003C2AA0" w14:paraId="57707FE3" w14:textId="77777777" w:rsidTr="008602A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16" w:type="dxa"/>
          </w:tcPr>
          <w:p w14:paraId="6A5DB1D7" w14:textId="19046191" w:rsidR="00227471" w:rsidRPr="00227471" w:rsidRDefault="00227471" w:rsidP="00227471">
            <w:pPr>
              <w:numPr>
                <w:ilvl w:val="0"/>
                <w:numId w:val="46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227471">
              <w:rPr>
                <w:rFonts w:cs="Arial"/>
                <w:sz w:val="24"/>
                <w:szCs w:val="24"/>
              </w:rPr>
              <w:t xml:space="preserve">Provision of strategic financial advice and support to Heads of </w:t>
            </w:r>
            <w:r w:rsidRPr="00227471">
              <w:rPr>
                <w:rFonts w:cs="Arial"/>
                <w:sz w:val="24"/>
                <w:szCs w:val="24"/>
              </w:rPr>
              <w:t>department including</w:t>
            </w:r>
            <w:r w:rsidRPr="00227471">
              <w:rPr>
                <w:rFonts w:cs="Arial"/>
                <w:sz w:val="24"/>
                <w:szCs w:val="24"/>
              </w:rPr>
              <w:t xml:space="preserve"> delivery of </w:t>
            </w:r>
            <w:r w:rsidRPr="00227471">
              <w:rPr>
                <w:rFonts w:cs="Arial"/>
                <w:sz w:val="24"/>
                <w:szCs w:val="24"/>
              </w:rPr>
              <w:t>high-level</w:t>
            </w:r>
            <w:r w:rsidRPr="00227471">
              <w:rPr>
                <w:rFonts w:cs="Arial"/>
                <w:sz w:val="24"/>
                <w:szCs w:val="24"/>
              </w:rPr>
              <w:t xml:space="preserve"> </w:t>
            </w:r>
            <w:r w:rsidRPr="00227471">
              <w:rPr>
                <w:rFonts w:cs="Arial"/>
                <w:sz w:val="24"/>
                <w:szCs w:val="24"/>
              </w:rPr>
              <w:t>reports and</w:t>
            </w:r>
            <w:r w:rsidRPr="00227471">
              <w:rPr>
                <w:rFonts w:cs="Arial"/>
                <w:sz w:val="24"/>
                <w:szCs w:val="24"/>
              </w:rPr>
              <w:t xml:space="preserve"> making presentations and recommendations to enable maximum operational performance within the funds </w:t>
            </w:r>
            <w:r w:rsidRPr="00227471">
              <w:rPr>
                <w:rFonts w:cs="Arial"/>
                <w:sz w:val="24"/>
                <w:szCs w:val="24"/>
              </w:rPr>
              <w:t>available.</w:t>
            </w:r>
            <w:r w:rsidRPr="00227471">
              <w:rPr>
                <w:rFonts w:cs="Arial"/>
                <w:sz w:val="24"/>
                <w:szCs w:val="24"/>
              </w:rPr>
              <w:t xml:space="preserve"> </w:t>
            </w:r>
          </w:p>
          <w:p w14:paraId="277C6697" w14:textId="77777777" w:rsidR="00227471" w:rsidRPr="00227471" w:rsidRDefault="00227471" w:rsidP="00227471">
            <w:pPr>
              <w:numPr>
                <w:ilvl w:val="0"/>
                <w:numId w:val="46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227471">
              <w:rPr>
                <w:rFonts w:cs="Arial"/>
                <w:sz w:val="24"/>
                <w:szCs w:val="24"/>
              </w:rPr>
              <w:t xml:space="preserve">To lead a team in providing a management accounting service to departments including accurate and timely budget monitors appropriate for local and corporate reporting needs  </w:t>
            </w:r>
          </w:p>
          <w:p w14:paraId="6A786E64" w14:textId="3ABCA128" w:rsidR="00227471" w:rsidRPr="00227471" w:rsidRDefault="00227471" w:rsidP="00227471">
            <w:pPr>
              <w:numPr>
                <w:ilvl w:val="0"/>
                <w:numId w:val="46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227471">
              <w:rPr>
                <w:rFonts w:cs="Arial"/>
                <w:sz w:val="24"/>
                <w:szCs w:val="24"/>
              </w:rPr>
              <w:t xml:space="preserve">Promote internal review and challenge across Departments with a view to identifying and promoting best practice and driving efficiency and productivity </w:t>
            </w:r>
            <w:r w:rsidRPr="00227471">
              <w:rPr>
                <w:rFonts w:cs="Arial"/>
                <w:sz w:val="24"/>
                <w:szCs w:val="24"/>
              </w:rPr>
              <w:t>improvements.</w:t>
            </w:r>
            <w:r w:rsidRPr="00227471">
              <w:rPr>
                <w:rFonts w:cs="Arial"/>
                <w:sz w:val="24"/>
                <w:szCs w:val="24"/>
              </w:rPr>
              <w:t xml:space="preserve"> </w:t>
            </w:r>
          </w:p>
          <w:p w14:paraId="292FF3BB" w14:textId="15B6AFA0" w:rsidR="00227471" w:rsidRPr="00227471" w:rsidRDefault="00227471" w:rsidP="00227471">
            <w:pPr>
              <w:numPr>
                <w:ilvl w:val="0"/>
                <w:numId w:val="46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227471">
              <w:rPr>
                <w:rFonts w:cs="Arial"/>
                <w:sz w:val="24"/>
                <w:szCs w:val="24"/>
              </w:rPr>
              <w:t xml:space="preserve">Provision of management information, including benchmarking, to enable optimum use of overtime budgets and promote best practice in the management and control of </w:t>
            </w:r>
            <w:r w:rsidRPr="00227471">
              <w:rPr>
                <w:rFonts w:cs="Arial"/>
                <w:sz w:val="24"/>
                <w:szCs w:val="24"/>
              </w:rPr>
              <w:t>overtime.</w:t>
            </w:r>
            <w:r w:rsidRPr="00227471">
              <w:rPr>
                <w:rFonts w:cs="Arial"/>
                <w:sz w:val="24"/>
                <w:szCs w:val="24"/>
              </w:rPr>
              <w:t xml:space="preserve"> </w:t>
            </w:r>
          </w:p>
          <w:p w14:paraId="2FA61B03" w14:textId="2973BB1A" w:rsidR="00227471" w:rsidRPr="00227471" w:rsidRDefault="00227471" w:rsidP="00227471">
            <w:pPr>
              <w:numPr>
                <w:ilvl w:val="0"/>
                <w:numId w:val="46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227471">
              <w:rPr>
                <w:rFonts w:cs="Arial"/>
                <w:sz w:val="24"/>
                <w:szCs w:val="24"/>
              </w:rPr>
              <w:t>Prepare budgets in accordance with corporate guidelines (annual and medium term)</w:t>
            </w:r>
            <w:r w:rsidRPr="00227471">
              <w:rPr>
                <w:rFonts w:cs="Arial"/>
                <w:sz w:val="24"/>
                <w:szCs w:val="24"/>
              </w:rPr>
              <w:t>.</w:t>
            </w:r>
            <w:r w:rsidRPr="00227471">
              <w:rPr>
                <w:rFonts w:cs="Arial"/>
                <w:sz w:val="24"/>
                <w:szCs w:val="24"/>
              </w:rPr>
              <w:t xml:space="preserve"> </w:t>
            </w:r>
          </w:p>
          <w:p w14:paraId="1266FFE9" w14:textId="250AC6A7" w:rsidR="00227471" w:rsidRPr="00227471" w:rsidRDefault="00227471" w:rsidP="00227471">
            <w:pPr>
              <w:numPr>
                <w:ilvl w:val="0"/>
                <w:numId w:val="46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227471">
              <w:rPr>
                <w:rFonts w:cs="Arial"/>
                <w:sz w:val="24"/>
                <w:szCs w:val="24"/>
              </w:rPr>
              <w:t xml:space="preserve">With Department SMTs, pro-actively contribute to maximising external funding </w:t>
            </w:r>
            <w:r w:rsidRPr="00227471">
              <w:rPr>
                <w:rFonts w:cs="Arial"/>
                <w:sz w:val="24"/>
                <w:szCs w:val="24"/>
              </w:rPr>
              <w:t>opportunities.</w:t>
            </w:r>
            <w:r w:rsidRPr="00227471">
              <w:rPr>
                <w:rFonts w:cs="Arial"/>
                <w:sz w:val="24"/>
                <w:szCs w:val="24"/>
              </w:rPr>
              <w:t xml:space="preserve"> </w:t>
            </w:r>
          </w:p>
          <w:p w14:paraId="14743B81" w14:textId="19BDD4D4" w:rsidR="00227471" w:rsidRPr="00227471" w:rsidRDefault="00227471" w:rsidP="00227471">
            <w:pPr>
              <w:numPr>
                <w:ilvl w:val="0"/>
                <w:numId w:val="46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227471">
              <w:rPr>
                <w:rFonts w:cs="Arial"/>
                <w:sz w:val="24"/>
                <w:szCs w:val="24"/>
              </w:rPr>
              <w:t xml:space="preserve">Provide costings for business </w:t>
            </w:r>
            <w:r w:rsidRPr="00227471">
              <w:rPr>
                <w:rFonts w:cs="Arial"/>
                <w:sz w:val="24"/>
                <w:szCs w:val="24"/>
              </w:rPr>
              <w:t>cases.</w:t>
            </w:r>
            <w:r w:rsidRPr="00227471">
              <w:rPr>
                <w:rFonts w:cs="Arial"/>
                <w:sz w:val="24"/>
                <w:szCs w:val="24"/>
              </w:rPr>
              <w:t xml:space="preserve">  </w:t>
            </w:r>
          </w:p>
          <w:p w14:paraId="1BAF8B6B" w14:textId="4B910BB5" w:rsidR="00227471" w:rsidRPr="00227471" w:rsidRDefault="00227471" w:rsidP="00227471">
            <w:pPr>
              <w:numPr>
                <w:ilvl w:val="0"/>
                <w:numId w:val="46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227471">
              <w:rPr>
                <w:rFonts w:cs="Arial"/>
                <w:sz w:val="24"/>
                <w:szCs w:val="24"/>
              </w:rPr>
              <w:t>Manage the corporate financial implications of the Police Pay Budget, including the police pay budgeted strength (and also manage corporate aspects of police staff budgeted strength) - through close working with Workforce Planning</w:t>
            </w:r>
            <w:r w:rsidRPr="00227471">
              <w:rPr>
                <w:rFonts w:cs="Arial"/>
                <w:sz w:val="24"/>
                <w:szCs w:val="24"/>
              </w:rPr>
              <w:t>.</w:t>
            </w:r>
            <w:r w:rsidRPr="00227471">
              <w:rPr>
                <w:rFonts w:cs="Arial"/>
                <w:sz w:val="24"/>
                <w:szCs w:val="24"/>
              </w:rPr>
              <w:t xml:space="preserve"> </w:t>
            </w:r>
          </w:p>
          <w:p w14:paraId="38843A00" w14:textId="77777777" w:rsidR="00227471" w:rsidRPr="00227471" w:rsidRDefault="00227471" w:rsidP="00227471">
            <w:pPr>
              <w:numPr>
                <w:ilvl w:val="0"/>
                <w:numId w:val="46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227471">
              <w:rPr>
                <w:rFonts w:cs="Arial"/>
                <w:sz w:val="24"/>
                <w:szCs w:val="24"/>
              </w:rPr>
              <w:t xml:space="preserve">Provide management information and financial support to Chief Officers </w:t>
            </w:r>
          </w:p>
          <w:p w14:paraId="43B1D955" w14:textId="3938D848" w:rsidR="00227471" w:rsidRPr="00227471" w:rsidRDefault="00227471" w:rsidP="00227471">
            <w:pPr>
              <w:numPr>
                <w:ilvl w:val="0"/>
                <w:numId w:val="46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227471">
              <w:rPr>
                <w:rFonts w:cs="Arial"/>
                <w:sz w:val="24"/>
                <w:szCs w:val="24"/>
              </w:rPr>
              <w:t xml:space="preserve">Ensure accounts </w:t>
            </w:r>
            <w:r w:rsidRPr="00227471">
              <w:rPr>
                <w:rFonts w:cs="Arial"/>
                <w:sz w:val="24"/>
                <w:szCs w:val="24"/>
              </w:rPr>
              <w:t>for departments</w:t>
            </w:r>
            <w:r w:rsidRPr="00227471">
              <w:rPr>
                <w:rFonts w:cs="Arial"/>
                <w:sz w:val="24"/>
                <w:szCs w:val="24"/>
              </w:rPr>
              <w:t xml:space="preserve"> are closed on an accurate and timely basis at the year-end as a part of Force corporate closedown arrangements.</w:t>
            </w:r>
          </w:p>
          <w:p w14:paraId="0B69084F" w14:textId="77777777" w:rsidR="00684E74" w:rsidRPr="003C2AA0" w:rsidRDefault="00684E74" w:rsidP="003C2AA0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11E7025B" w14:textId="77777777" w:rsidR="00684E74" w:rsidRPr="003C2AA0" w:rsidRDefault="00684E74" w:rsidP="003C2AA0">
      <w:pPr>
        <w:spacing w:line="360" w:lineRule="auto"/>
        <w:rPr>
          <w:rFonts w:cs="Arial"/>
          <w:sz w:val="24"/>
          <w:szCs w:val="24"/>
        </w:rPr>
      </w:pPr>
    </w:p>
    <w:tbl>
      <w:tblPr>
        <w:tblStyle w:val="TableGrid1"/>
        <w:tblW w:w="10916" w:type="dxa"/>
        <w:tblInd w:w="-318" w:type="dxa"/>
        <w:tblLook w:val="01E0" w:firstRow="1" w:lastRow="1" w:firstColumn="1" w:lastColumn="1" w:noHBand="0" w:noVBand="0"/>
      </w:tblPr>
      <w:tblGrid>
        <w:gridCol w:w="4822"/>
        <w:gridCol w:w="6094"/>
      </w:tblGrid>
      <w:tr w:rsidR="00684E74" w:rsidRPr="003C2AA0" w14:paraId="122B94F7" w14:textId="77777777" w:rsidTr="006869E6">
        <w:tc>
          <w:tcPr>
            <w:tcW w:w="4822" w:type="dxa"/>
            <w:shd w:val="clear" w:color="auto" w:fill="B4C6E7" w:themeFill="accent1" w:themeFillTint="66"/>
          </w:tcPr>
          <w:p w14:paraId="66521D32" w14:textId="6130506C" w:rsidR="00684E74" w:rsidRPr="003C2AA0" w:rsidRDefault="00AF0E72" w:rsidP="003C2AA0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3C2AA0">
              <w:rPr>
                <w:rFonts w:cs="Arial"/>
                <w:b/>
                <w:sz w:val="24"/>
                <w:szCs w:val="24"/>
              </w:rPr>
              <w:lastRenderedPageBreak/>
              <w:t xml:space="preserve">Financial </w:t>
            </w:r>
            <w:r w:rsidR="006869E6" w:rsidRPr="003C2AA0">
              <w:rPr>
                <w:rFonts w:cs="Arial"/>
                <w:b/>
                <w:sz w:val="24"/>
                <w:szCs w:val="24"/>
              </w:rPr>
              <w:t>e.g.,</w:t>
            </w:r>
            <w:r w:rsidRPr="003C2AA0">
              <w:rPr>
                <w:rFonts w:cs="Arial"/>
                <w:b/>
                <w:sz w:val="24"/>
                <w:szCs w:val="24"/>
              </w:rPr>
              <w:t xml:space="preserve"> Limits/M</w:t>
            </w:r>
            <w:r w:rsidR="00684E74" w:rsidRPr="003C2AA0">
              <w:rPr>
                <w:rFonts w:cs="Arial"/>
                <w:b/>
                <w:sz w:val="24"/>
                <w:szCs w:val="24"/>
              </w:rPr>
              <w:t>andates</w:t>
            </w:r>
          </w:p>
        </w:tc>
        <w:tc>
          <w:tcPr>
            <w:tcW w:w="6094" w:type="dxa"/>
            <w:shd w:val="clear" w:color="auto" w:fill="B4C6E7" w:themeFill="accent1" w:themeFillTint="66"/>
          </w:tcPr>
          <w:p w14:paraId="7736F395" w14:textId="1A22D782" w:rsidR="00684E74" w:rsidRPr="003C2AA0" w:rsidRDefault="00AF0E72" w:rsidP="003C2AA0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3C2AA0">
              <w:rPr>
                <w:rFonts w:cs="Arial"/>
                <w:b/>
                <w:sz w:val="24"/>
                <w:szCs w:val="24"/>
              </w:rPr>
              <w:t xml:space="preserve">Non-Financial </w:t>
            </w:r>
            <w:r w:rsidR="006869E6" w:rsidRPr="003C2AA0">
              <w:rPr>
                <w:rFonts w:cs="Arial"/>
                <w:b/>
                <w:sz w:val="24"/>
                <w:szCs w:val="24"/>
              </w:rPr>
              <w:t>e.g.,</w:t>
            </w:r>
            <w:r w:rsidRPr="003C2AA0">
              <w:rPr>
                <w:rFonts w:cs="Arial"/>
                <w:b/>
                <w:sz w:val="24"/>
                <w:szCs w:val="24"/>
              </w:rPr>
              <w:t xml:space="preserve"> Staff R</w:t>
            </w:r>
            <w:r w:rsidR="00684E74" w:rsidRPr="003C2AA0">
              <w:rPr>
                <w:rFonts w:cs="Arial"/>
                <w:b/>
                <w:sz w:val="24"/>
                <w:szCs w:val="24"/>
              </w:rPr>
              <w:t>esponsibility</w:t>
            </w:r>
          </w:p>
        </w:tc>
      </w:tr>
      <w:tr w:rsidR="00A94D0F" w:rsidRPr="003C2AA0" w14:paraId="61BE7022" w14:textId="77777777" w:rsidTr="006869E6">
        <w:tc>
          <w:tcPr>
            <w:tcW w:w="4822" w:type="dxa"/>
          </w:tcPr>
          <w:p w14:paraId="3BCEDAA6" w14:textId="70EFD177" w:rsidR="00A94D0F" w:rsidRPr="003C2AA0" w:rsidRDefault="00227471" w:rsidP="003C2AA0">
            <w:pPr>
              <w:numPr>
                <w:ilvl w:val="0"/>
                <w:numId w:val="34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227471">
              <w:rPr>
                <w:rFonts w:cs="Arial"/>
                <w:sz w:val="24"/>
                <w:szCs w:val="24"/>
              </w:rPr>
              <w:t>Budget (indirect) customer budgets totalling to £230 million</w:t>
            </w:r>
          </w:p>
        </w:tc>
        <w:tc>
          <w:tcPr>
            <w:tcW w:w="6094" w:type="dxa"/>
          </w:tcPr>
          <w:p w14:paraId="09A6DECF" w14:textId="77777777" w:rsidR="00A94D0F" w:rsidRPr="003C2AA0" w:rsidRDefault="00A94D0F" w:rsidP="003C2AA0">
            <w:pPr>
              <w:numPr>
                <w:ilvl w:val="0"/>
                <w:numId w:val="34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3C2AA0">
              <w:rPr>
                <w:rFonts w:cs="Arial"/>
                <w:sz w:val="24"/>
                <w:szCs w:val="24"/>
              </w:rPr>
              <w:t>Line management responsibility for staff and/or officers</w:t>
            </w:r>
          </w:p>
        </w:tc>
      </w:tr>
    </w:tbl>
    <w:p w14:paraId="61E0A663" w14:textId="352E9BC1" w:rsidR="00684E74" w:rsidRDefault="00684E74" w:rsidP="003C2AA0">
      <w:pPr>
        <w:spacing w:line="360" w:lineRule="auto"/>
        <w:rPr>
          <w:rFonts w:cs="Arial"/>
          <w:sz w:val="24"/>
          <w:szCs w:val="24"/>
        </w:rPr>
      </w:pPr>
    </w:p>
    <w:tbl>
      <w:tblPr>
        <w:tblStyle w:val="TableGrid1"/>
        <w:tblW w:w="10916" w:type="dxa"/>
        <w:tblInd w:w="-318" w:type="dxa"/>
        <w:tblLook w:val="01E0" w:firstRow="1" w:lastRow="1" w:firstColumn="1" w:lastColumn="1" w:noHBand="0" w:noVBand="0"/>
      </w:tblPr>
      <w:tblGrid>
        <w:gridCol w:w="10916"/>
      </w:tblGrid>
      <w:tr w:rsidR="008602A3" w:rsidRPr="003C2AA0" w14:paraId="441527CB" w14:textId="77777777" w:rsidTr="006869E6">
        <w:tc>
          <w:tcPr>
            <w:tcW w:w="10916" w:type="dxa"/>
            <w:shd w:val="clear" w:color="auto" w:fill="B4C6E7" w:themeFill="accent1" w:themeFillTint="66"/>
          </w:tcPr>
          <w:p w14:paraId="2CE40EB6" w14:textId="77777777" w:rsidR="008602A3" w:rsidRPr="003C2AA0" w:rsidRDefault="008602A3" w:rsidP="00215FF0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3C2AA0">
              <w:rPr>
                <w:rFonts w:cs="Arial"/>
                <w:b/>
                <w:sz w:val="24"/>
                <w:szCs w:val="24"/>
              </w:rPr>
              <w:t>Entry Requirements</w:t>
            </w:r>
          </w:p>
        </w:tc>
      </w:tr>
      <w:tr w:rsidR="008602A3" w:rsidRPr="003C2AA0" w14:paraId="42567B10" w14:textId="77777777" w:rsidTr="006869E6">
        <w:tc>
          <w:tcPr>
            <w:tcW w:w="10916" w:type="dxa"/>
          </w:tcPr>
          <w:p w14:paraId="56DB5D7E" w14:textId="77777777" w:rsidR="00227471" w:rsidRPr="00227471" w:rsidRDefault="00227471" w:rsidP="00227471">
            <w:pPr>
              <w:numPr>
                <w:ilvl w:val="0"/>
                <w:numId w:val="38"/>
              </w:numPr>
              <w:snapToGrid w:val="0"/>
              <w:spacing w:line="360" w:lineRule="auto"/>
              <w:rPr>
                <w:rFonts w:eastAsia="Calibri" w:cs="Arial"/>
                <w:sz w:val="24"/>
                <w:szCs w:val="24"/>
              </w:rPr>
            </w:pPr>
            <w:r w:rsidRPr="00227471">
              <w:rPr>
                <w:rFonts w:eastAsia="Calibri" w:cs="Arial"/>
                <w:sz w:val="24"/>
                <w:szCs w:val="24"/>
              </w:rPr>
              <w:t xml:space="preserve">The role requires the post holder be a qualified accountant, either CIPFA, ACA, </w:t>
            </w:r>
            <w:proofErr w:type="gramStart"/>
            <w:r w:rsidRPr="00227471">
              <w:rPr>
                <w:rFonts w:eastAsia="Calibri" w:cs="Arial"/>
                <w:sz w:val="24"/>
                <w:szCs w:val="24"/>
              </w:rPr>
              <w:t>ACCA</w:t>
            </w:r>
            <w:proofErr w:type="gramEnd"/>
            <w:r w:rsidRPr="00227471">
              <w:rPr>
                <w:rFonts w:eastAsia="Calibri" w:cs="Arial"/>
                <w:sz w:val="24"/>
                <w:szCs w:val="24"/>
              </w:rPr>
              <w:t xml:space="preserve"> or CIMA. </w:t>
            </w:r>
          </w:p>
          <w:p w14:paraId="14209DE8" w14:textId="389E8FC7" w:rsidR="008602A3" w:rsidRPr="003C2AA0" w:rsidRDefault="00227471" w:rsidP="00227471">
            <w:pPr>
              <w:numPr>
                <w:ilvl w:val="0"/>
                <w:numId w:val="38"/>
              </w:numPr>
              <w:snapToGrid w:val="0"/>
              <w:spacing w:line="360" w:lineRule="auto"/>
              <w:rPr>
                <w:rFonts w:cs="Arial"/>
                <w:sz w:val="24"/>
                <w:szCs w:val="24"/>
              </w:rPr>
            </w:pPr>
            <w:r w:rsidRPr="00227471">
              <w:rPr>
                <w:rFonts w:cs="Arial"/>
                <w:sz w:val="24"/>
                <w:szCs w:val="24"/>
              </w:rPr>
              <w:t>Knowledge of and demonstrable application of appropriate management accounting techniques and Codes of Practice.</w:t>
            </w:r>
          </w:p>
        </w:tc>
      </w:tr>
    </w:tbl>
    <w:p w14:paraId="237DD1BD" w14:textId="77777777" w:rsidR="008602A3" w:rsidRPr="003C2AA0" w:rsidRDefault="008602A3" w:rsidP="003C2AA0">
      <w:pPr>
        <w:spacing w:line="360" w:lineRule="auto"/>
        <w:rPr>
          <w:rFonts w:cs="Arial"/>
          <w:sz w:val="24"/>
          <w:szCs w:val="24"/>
        </w:rPr>
      </w:pPr>
    </w:p>
    <w:tbl>
      <w:tblPr>
        <w:tblStyle w:val="TableGrid1"/>
        <w:tblW w:w="10916" w:type="dxa"/>
        <w:tblInd w:w="-318" w:type="dxa"/>
        <w:tblLook w:val="04A0" w:firstRow="1" w:lastRow="0" w:firstColumn="1" w:lastColumn="0" w:noHBand="0" w:noVBand="1"/>
      </w:tblPr>
      <w:tblGrid>
        <w:gridCol w:w="3970"/>
        <w:gridCol w:w="6946"/>
      </w:tblGrid>
      <w:tr w:rsidR="00227471" w:rsidRPr="003C2AA0" w14:paraId="53C9A35E" w14:textId="77777777" w:rsidTr="006869E6">
        <w:tc>
          <w:tcPr>
            <w:tcW w:w="3970" w:type="dxa"/>
            <w:shd w:val="clear" w:color="auto" w:fill="B4C6E7" w:themeFill="accent1" w:themeFillTint="66"/>
          </w:tcPr>
          <w:p w14:paraId="025BFC3C" w14:textId="77777777" w:rsidR="00227471" w:rsidRPr="003C2AA0" w:rsidRDefault="00227471" w:rsidP="00227471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3C2AA0">
              <w:rPr>
                <w:rFonts w:cs="Arial"/>
                <w:b/>
                <w:sz w:val="24"/>
                <w:szCs w:val="24"/>
              </w:rPr>
              <w:t>Psychological Assessment</w:t>
            </w:r>
          </w:p>
          <w:p w14:paraId="1DE83C3A" w14:textId="77777777" w:rsidR="00227471" w:rsidRPr="003C2AA0" w:rsidRDefault="00227471" w:rsidP="00227471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715B39E9" w14:textId="324E195C" w:rsidR="00227471" w:rsidRPr="00227471" w:rsidRDefault="00227471" w:rsidP="00227471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27471">
              <w:rPr>
                <w:rFonts w:cs="Arial"/>
                <w:sz w:val="24"/>
                <w:szCs w:val="24"/>
              </w:rPr>
              <w:t xml:space="preserve">Not applicable </w:t>
            </w:r>
          </w:p>
        </w:tc>
      </w:tr>
      <w:tr w:rsidR="00227471" w:rsidRPr="003C2AA0" w14:paraId="737B1805" w14:textId="77777777" w:rsidTr="006869E6">
        <w:tc>
          <w:tcPr>
            <w:tcW w:w="3970" w:type="dxa"/>
            <w:shd w:val="clear" w:color="auto" w:fill="B4C6E7" w:themeFill="accent1" w:themeFillTint="66"/>
          </w:tcPr>
          <w:p w14:paraId="798D3392" w14:textId="77777777" w:rsidR="00227471" w:rsidRPr="003C2AA0" w:rsidRDefault="00227471" w:rsidP="00227471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3C2AA0">
              <w:rPr>
                <w:rFonts w:cs="Arial"/>
                <w:b/>
                <w:sz w:val="24"/>
                <w:szCs w:val="24"/>
              </w:rPr>
              <w:t>Return on Investment or Tenure</w:t>
            </w:r>
          </w:p>
          <w:p w14:paraId="390073DB" w14:textId="77777777" w:rsidR="00227471" w:rsidRPr="003C2AA0" w:rsidRDefault="00227471" w:rsidP="00227471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506085A" w14:textId="3632BA38" w:rsidR="00227471" w:rsidRPr="00227471" w:rsidRDefault="00227471" w:rsidP="00227471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27471">
              <w:rPr>
                <w:rFonts w:cs="Arial"/>
                <w:sz w:val="24"/>
                <w:szCs w:val="24"/>
              </w:rPr>
              <w:t xml:space="preserve">Not applicable </w:t>
            </w:r>
          </w:p>
        </w:tc>
      </w:tr>
      <w:tr w:rsidR="0040614A" w:rsidRPr="003C2AA0" w14:paraId="5B5F632B" w14:textId="77777777" w:rsidTr="006869E6">
        <w:tc>
          <w:tcPr>
            <w:tcW w:w="3970" w:type="dxa"/>
            <w:shd w:val="clear" w:color="auto" w:fill="B4C6E7" w:themeFill="accent1" w:themeFillTint="66"/>
          </w:tcPr>
          <w:p w14:paraId="545561EA" w14:textId="77777777" w:rsidR="0040614A" w:rsidRPr="003C2AA0" w:rsidRDefault="0040614A" w:rsidP="003C2AA0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3C2AA0">
              <w:rPr>
                <w:rFonts w:cs="Arial"/>
                <w:b/>
                <w:sz w:val="24"/>
                <w:szCs w:val="24"/>
              </w:rPr>
              <w:t>Homeworking or Agile Working</w:t>
            </w:r>
          </w:p>
          <w:p w14:paraId="6A9A2FA3" w14:textId="77777777" w:rsidR="0040614A" w:rsidRPr="003C2AA0" w:rsidRDefault="0040614A" w:rsidP="003C2AA0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822740E" w14:textId="77777777" w:rsidR="0040614A" w:rsidRPr="008602A3" w:rsidRDefault="0040614A" w:rsidP="003C2AA0">
            <w:pPr>
              <w:spacing w:line="360" w:lineRule="auto"/>
              <w:rPr>
                <w:rFonts w:cs="Arial"/>
                <w:color w:val="538135" w:themeColor="accent6" w:themeShade="BF"/>
                <w:sz w:val="24"/>
                <w:szCs w:val="24"/>
              </w:rPr>
            </w:pPr>
            <w:r w:rsidRPr="008602A3">
              <w:rPr>
                <w:rFonts w:cs="Arial"/>
                <w:color w:val="538135" w:themeColor="accent6" w:themeShade="BF"/>
                <w:sz w:val="24"/>
                <w:szCs w:val="24"/>
              </w:rPr>
              <w:t>Homeworking (delete if not applicable)</w:t>
            </w:r>
          </w:p>
          <w:p w14:paraId="1CCB0FE2" w14:textId="77777777" w:rsidR="0040614A" w:rsidRPr="008602A3" w:rsidRDefault="0040614A" w:rsidP="003C2AA0">
            <w:pPr>
              <w:spacing w:line="360" w:lineRule="auto"/>
              <w:rPr>
                <w:rFonts w:cs="Arial"/>
                <w:color w:val="538135" w:themeColor="accent6" w:themeShade="BF"/>
                <w:sz w:val="24"/>
                <w:szCs w:val="24"/>
              </w:rPr>
            </w:pPr>
            <w:r w:rsidRPr="008602A3">
              <w:rPr>
                <w:rFonts w:cs="Arial"/>
                <w:color w:val="538135" w:themeColor="accent6" w:themeShade="BF"/>
                <w:sz w:val="24"/>
                <w:szCs w:val="24"/>
              </w:rPr>
              <w:t>Agile Working (delete if not applicable)</w:t>
            </w:r>
          </w:p>
          <w:p w14:paraId="352D1FED" w14:textId="77777777" w:rsidR="0040614A" w:rsidRPr="008602A3" w:rsidRDefault="0040614A" w:rsidP="003C2AA0">
            <w:pPr>
              <w:spacing w:line="360" w:lineRule="auto"/>
              <w:rPr>
                <w:rFonts w:cs="Arial"/>
                <w:color w:val="538135" w:themeColor="accent6" w:themeShade="BF"/>
                <w:sz w:val="24"/>
                <w:szCs w:val="24"/>
              </w:rPr>
            </w:pPr>
            <w:r w:rsidRPr="008602A3">
              <w:rPr>
                <w:rFonts w:cs="Arial"/>
                <w:color w:val="538135" w:themeColor="accent6" w:themeShade="BF"/>
                <w:sz w:val="24"/>
                <w:szCs w:val="24"/>
              </w:rPr>
              <w:t>Not applicable (delete if not applicable)</w:t>
            </w:r>
          </w:p>
          <w:p w14:paraId="1F2EA43C" w14:textId="77777777" w:rsidR="0040614A" w:rsidRPr="003C2AA0" w:rsidRDefault="0040614A" w:rsidP="003C2AA0">
            <w:pPr>
              <w:spacing w:line="360" w:lineRule="auto"/>
              <w:rPr>
                <w:rFonts w:cs="Arial"/>
                <w:color w:val="00B050"/>
                <w:sz w:val="24"/>
                <w:szCs w:val="24"/>
              </w:rPr>
            </w:pPr>
            <w:r w:rsidRPr="008602A3">
              <w:rPr>
                <w:rFonts w:cs="Arial"/>
                <w:color w:val="538135" w:themeColor="accent6" w:themeShade="BF"/>
                <w:sz w:val="24"/>
                <w:szCs w:val="24"/>
              </w:rPr>
              <w:t>To be confirmed (delete if not applicable)</w:t>
            </w:r>
          </w:p>
        </w:tc>
      </w:tr>
      <w:tr w:rsidR="005B2A58" w:rsidRPr="003C2AA0" w14:paraId="7C001A4A" w14:textId="77777777" w:rsidTr="006869E6">
        <w:tc>
          <w:tcPr>
            <w:tcW w:w="3970" w:type="dxa"/>
            <w:shd w:val="clear" w:color="auto" w:fill="B4C6E7" w:themeFill="accent1" w:themeFillTint="66"/>
          </w:tcPr>
          <w:p w14:paraId="591F7E28" w14:textId="69498673" w:rsidR="005B2A58" w:rsidRDefault="005B2A58" w:rsidP="003C2AA0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Vetting Level</w:t>
            </w:r>
          </w:p>
          <w:p w14:paraId="4CA7FC3F" w14:textId="2AFD7934" w:rsidR="005B2A58" w:rsidRPr="003C2AA0" w:rsidRDefault="005B2A58" w:rsidP="003C2AA0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5C75EC6D" w14:textId="77777777" w:rsidR="005B2A58" w:rsidRPr="00787968" w:rsidRDefault="005B2A58" w:rsidP="005B2A58">
            <w:pPr>
              <w:spacing w:line="360" w:lineRule="auto"/>
              <w:rPr>
                <w:rFonts w:cs="Arial"/>
                <w:color w:val="538135" w:themeColor="accent6" w:themeShade="BF"/>
                <w:sz w:val="24"/>
                <w:szCs w:val="24"/>
              </w:rPr>
            </w:pPr>
            <w:r w:rsidRPr="00787968">
              <w:rPr>
                <w:rFonts w:cs="Arial"/>
                <w:color w:val="538135" w:themeColor="accent6" w:themeShade="BF"/>
                <w:sz w:val="24"/>
                <w:szCs w:val="24"/>
              </w:rPr>
              <w:t xml:space="preserve">Insert </w:t>
            </w:r>
            <w:r>
              <w:rPr>
                <w:rFonts w:cs="Arial"/>
                <w:color w:val="538135" w:themeColor="accent6" w:themeShade="BF"/>
                <w:sz w:val="24"/>
                <w:szCs w:val="24"/>
              </w:rPr>
              <w:t>vetting level</w:t>
            </w:r>
            <w:r w:rsidRPr="00787968">
              <w:rPr>
                <w:rFonts w:cs="Arial"/>
                <w:color w:val="538135" w:themeColor="accent6" w:themeShade="BF"/>
                <w:sz w:val="24"/>
                <w:szCs w:val="24"/>
              </w:rPr>
              <w:t xml:space="preserve"> (see iQuery for guidance)</w:t>
            </w:r>
          </w:p>
          <w:p w14:paraId="6384E2DD" w14:textId="77777777" w:rsidR="005B2A58" w:rsidRPr="008602A3" w:rsidRDefault="005B2A58" w:rsidP="003C2AA0">
            <w:pPr>
              <w:spacing w:line="360" w:lineRule="auto"/>
              <w:rPr>
                <w:rFonts w:cs="Arial"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756C4C7F" w14:textId="77777777" w:rsidR="00A94D0F" w:rsidRPr="003C2AA0" w:rsidRDefault="00A94D0F" w:rsidP="003C2AA0">
      <w:pPr>
        <w:spacing w:line="360" w:lineRule="auto"/>
        <w:rPr>
          <w:rFonts w:cs="Arial"/>
          <w:sz w:val="24"/>
          <w:szCs w:val="24"/>
        </w:rPr>
      </w:pPr>
    </w:p>
    <w:p w14:paraId="158FFA78" w14:textId="77777777" w:rsidR="006450A9" w:rsidRPr="003C2AA0" w:rsidRDefault="006450A9" w:rsidP="003C2AA0">
      <w:pPr>
        <w:spacing w:line="360" w:lineRule="auto"/>
        <w:rPr>
          <w:rFonts w:cs="Arial"/>
          <w:sz w:val="24"/>
          <w:szCs w:val="24"/>
        </w:rPr>
      </w:pPr>
    </w:p>
    <w:tbl>
      <w:tblPr>
        <w:tblStyle w:val="TableGrid1"/>
        <w:tblW w:w="10916" w:type="dxa"/>
        <w:tblInd w:w="-318" w:type="dxa"/>
        <w:tblLook w:val="01E0" w:firstRow="1" w:lastRow="1" w:firstColumn="1" w:lastColumn="1" w:noHBand="0" w:noVBand="0"/>
      </w:tblPr>
      <w:tblGrid>
        <w:gridCol w:w="10916"/>
      </w:tblGrid>
      <w:tr w:rsidR="00684E74" w:rsidRPr="003C2AA0" w14:paraId="44DA698B" w14:textId="77777777" w:rsidTr="006869E6">
        <w:tc>
          <w:tcPr>
            <w:tcW w:w="10916" w:type="dxa"/>
            <w:shd w:val="clear" w:color="auto" w:fill="B4C6E7" w:themeFill="accent1" w:themeFillTint="66"/>
          </w:tcPr>
          <w:p w14:paraId="4F888EC8" w14:textId="77777777" w:rsidR="00684E74" w:rsidRPr="003C2AA0" w:rsidRDefault="00684E74" w:rsidP="003C2AA0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3C2AA0">
              <w:rPr>
                <w:rFonts w:cs="Arial"/>
                <w:b/>
                <w:sz w:val="24"/>
                <w:szCs w:val="24"/>
              </w:rPr>
              <w:t>Any other General Requirements/Scope</w:t>
            </w:r>
          </w:p>
        </w:tc>
      </w:tr>
      <w:tr w:rsidR="00684E74" w:rsidRPr="003C2AA0" w14:paraId="252BF20D" w14:textId="77777777" w:rsidTr="006869E6">
        <w:tc>
          <w:tcPr>
            <w:tcW w:w="10916" w:type="dxa"/>
          </w:tcPr>
          <w:p w14:paraId="61FB95F6" w14:textId="77777777" w:rsidR="00227471" w:rsidRPr="00227471" w:rsidRDefault="00227471" w:rsidP="00227471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88467258"/>
            <w:r w:rsidRPr="00227471">
              <w:rPr>
                <w:rFonts w:ascii="Arial" w:hAnsi="Arial" w:cs="Arial"/>
                <w:bCs/>
                <w:sz w:val="24"/>
                <w:szCs w:val="24"/>
              </w:rPr>
              <w:t xml:space="preserve">The post holder will need to have a full UK Driver’s Licence.   </w:t>
            </w:r>
          </w:p>
          <w:p w14:paraId="0BB4FA74" w14:textId="77777777" w:rsidR="00227471" w:rsidRPr="00227471" w:rsidRDefault="00227471" w:rsidP="00227471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27471">
              <w:rPr>
                <w:rFonts w:ascii="Arial" w:hAnsi="Arial" w:cs="Arial"/>
                <w:bCs/>
                <w:sz w:val="24"/>
                <w:szCs w:val="24"/>
              </w:rPr>
              <w:t xml:space="preserve">The post holder will be required to use their own vehicle so business insurance will need to be organised by the individual. </w:t>
            </w:r>
          </w:p>
          <w:p w14:paraId="38F8DFD3" w14:textId="77777777" w:rsidR="00227471" w:rsidRPr="00227471" w:rsidRDefault="00227471" w:rsidP="00227471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27471">
              <w:rPr>
                <w:rFonts w:ascii="Arial" w:hAnsi="Arial" w:cs="Arial"/>
                <w:bCs/>
                <w:sz w:val="24"/>
                <w:szCs w:val="24"/>
              </w:rPr>
              <w:t xml:space="preserve">The post holder will be required to work at different locations throughout the County. </w:t>
            </w:r>
          </w:p>
          <w:p w14:paraId="3EAF7785" w14:textId="77777777" w:rsidR="00227471" w:rsidRPr="00227471" w:rsidRDefault="00227471" w:rsidP="00227471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27471">
              <w:rPr>
                <w:rFonts w:ascii="Arial" w:hAnsi="Arial" w:cs="Arial"/>
                <w:bCs/>
                <w:sz w:val="24"/>
                <w:szCs w:val="24"/>
              </w:rPr>
              <w:t xml:space="preserve">Staff are expected to manage their hours and workload appropriately; however, on occasions there may be the requirement to work outside of contracted hours. </w:t>
            </w:r>
          </w:p>
          <w:p w14:paraId="6C89094C" w14:textId="77777777" w:rsidR="00227471" w:rsidRPr="00227471" w:rsidRDefault="00227471" w:rsidP="00227471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27471">
              <w:rPr>
                <w:rFonts w:ascii="Arial" w:hAnsi="Arial" w:cs="Arial"/>
                <w:bCs/>
                <w:sz w:val="24"/>
                <w:szCs w:val="24"/>
              </w:rPr>
              <w:t xml:space="preserve">Vetting required, as advised by the vetting unit. </w:t>
            </w:r>
          </w:p>
          <w:p w14:paraId="60369C99" w14:textId="77777777" w:rsidR="00227471" w:rsidRPr="00227471" w:rsidRDefault="00227471" w:rsidP="00227471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27471">
              <w:rPr>
                <w:rFonts w:ascii="Arial" w:hAnsi="Arial" w:cs="Arial"/>
                <w:bCs/>
                <w:sz w:val="24"/>
                <w:szCs w:val="24"/>
              </w:rPr>
              <w:t xml:space="preserve">The post holder will be expected to undertake training as and when required. </w:t>
            </w:r>
          </w:p>
          <w:p w14:paraId="2A227A51" w14:textId="77777777" w:rsidR="00227471" w:rsidRPr="00227471" w:rsidRDefault="00227471" w:rsidP="00227471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27471">
              <w:rPr>
                <w:rFonts w:ascii="Arial" w:hAnsi="Arial" w:cs="Arial"/>
                <w:bCs/>
                <w:sz w:val="24"/>
                <w:szCs w:val="24"/>
              </w:rPr>
              <w:t xml:space="preserve">The role holder will be expected to maintain their continuous professional development to fulfil their role and to meet the requirements of their relevant professional body. </w:t>
            </w:r>
          </w:p>
          <w:p w14:paraId="07BB3C03" w14:textId="77777777" w:rsidR="00227471" w:rsidRPr="00227471" w:rsidRDefault="00227471" w:rsidP="00227471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27471">
              <w:rPr>
                <w:rFonts w:ascii="Arial" w:hAnsi="Arial" w:cs="Arial"/>
                <w:bCs/>
                <w:sz w:val="24"/>
                <w:szCs w:val="24"/>
              </w:rPr>
              <w:t xml:space="preserve">The post holder will be expected to comply with health and safety requirements. </w:t>
            </w:r>
          </w:p>
          <w:p w14:paraId="6FC5A8DA" w14:textId="77777777" w:rsidR="008602A3" w:rsidRPr="00F564A9" w:rsidRDefault="008602A3" w:rsidP="008602A3">
            <w:pPr>
              <w:numPr>
                <w:ilvl w:val="0"/>
                <w:numId w:val="33"/>
              </w:numPr>
              <w:snapToGrid w:val="0"/>
              <w:spacing w:line="360" w:lineRule="auto"/>
              <w:rPr>
                <w:rFonts w:cs="Arial"/>
                <w:b/>
                <w:i/>
                <w:iCs/>
                <w:sz w:val="24"/>
                <w:szCs w:val="24"/>
              </w:rPr>
            </w:pPr>
            <w:r w:rsidRPr="00F564A9">
              <w:rPr>
                <w:rFonts w:cs="Arial"/>
                <w:sz w:val="24"/>
                <w:szCs w:val="24"/>
              </w:rPr>
              <w:lastRenderedPageBreak/>
              <w:t>If required, following appropriate training, to take on the role of Evacuation Marshal if no volunteers come forward in the post holders work location.</w:t>
            </w:r>
          </w:p>
          <w:p w14:paraId="0CEBA8FC" w14:textId="77777777" w:rsidR="008602A3" w:rsidRPr="00F564A9" w:rsidRDefault="008602A3" w:rsidP="008602A3">
            <w:pPr>
              <w:spacing w:line="360" w:lineRule="auto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14:paraId="47BE93B4" w14:textId="77777777" w:rsidR="008602A3" w:rsidRPr="00F564A9" w:rsidRDefault="008602A3" w:rsidP="008602A3">
            <w:pPr>
              <w:spacing w:line="360" w:lineRule="auto"/>
              <w:rPr>
                <w:rFonts w:cs="Arial"/>
                <w:i/>
                <w:iCs/>
                <w:sz w:val="24"/>
                <w:szCs w:val="24"/>
              </w:rPr>
            </w:pPr>
            <w:r w:rsidRPr="00F564A9">
              <w:rPr>
                <w:rFonts w:cs="Arial"/>
                <w:b/>
                <w:bCs/>
                <w:sz w:val="24"/>
                <w:szCs w:val="24"/>
              </w:rPr>
              <w:t>Obligatory Requirements</w:t>
            </w:r>
          </w:p>
          <w:p w14:paraId="75353728" w14:textId="77777777" w:rsidR="008602A3" w:rsidRPr="00F564A9" w:rsidRDefault="008602A3" w:rsidP="008602A3">
            <w:pPr>
              <w:numPr>
                <w:ilvl w:val="0"/>
                <w:numId w:val="33"/>
              </w:numPr>
              <w:snapToGrid w:val="0"/>
              <w:spacing w:line="360" w:lineRule="auto"/>
              <w:rPr>
                <w:rFonts w:cs="Arial"/>
                <w:i/>
                <w:iCs/>
                <w:sz w:val="24"/>
                <w:szCs w:val="24"/>
              </w:rPr>
            </w:pPr>
            <w:r w:rsidRPr="00F564A9">
              <w:rPr>
                <w:rFonts w:cs="Arial"/>
                <w:sz w:val="24"/>
                <w:szCs w:val="24"/>
              </w:rPr>
              <w:t>Before commencement of this appointment, this role may be subject to a medical assessment. For some roles health screening or surveillance may be required on a regular basis, as identified by line manager risk assessments.</w:t>
            </w:r>
          </w:p>
          <w:p w14:paraId="1591E069" w14:textId="77777777" w:rsidR="008602A3" w:rsidRPr="00F564A9" w:rsidRDefault="008602A3" w:rsidP="008602A3">
            <w:pPr>
              <w:pStyle w:val="ListParagraph"/>
              <w:numPr>
                <w:ilvl w:val="0"/>
                <w:numId w:val="33"/>
              </w:numPr>
              <w:spacing w:line="36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564A9">
              <w:rPr>
                <w:rFonts w:ascii="Arial" w:hAnsi="Arial" w:cs="Arial"/>
                <w:sz w:val="24"/>
                <w:szCs w:val="24"/>
              </w:rPr>
              <w:t>There is a requirement for the role holder to meet the probationary objectives set.</w:t>
            </w:r>
            <w:bookmarkEnd w:id="0"/>
          </w:p>
          <w:p w14:paraId="324BE8BA" w14:textId="77777777" w:rsidR="00A94D0F" w:rsidRPr="003C2AA0" w:rsidRDefault="00A94D0F" w:rsidP="008602A3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</w:tbl>
    <w:p w14:paraId="21F1A555" w14:textId="77777777" w:rsidR="00CE4432" w:rsidRPr="003C2AA0" w:rsidRDefault="00CE4432" w:rsidP="003C2AA0">
      <w:pPr>
        <w:spacing w:line="360" w:lineRule="auto"/>
        <w:rPr>
          <w:rFonts w:cs="Arial"/>
          <w:sz w:val="24"/>
          <w:szCs w:val="24"/>
        </w:rPr>
      </w:pPr>
    </w:p>
    <w:p w14:paraId="4E6061BB" w14:textId="77777777" w:rsidR="0040614A" w:rsidRPr="003C2AA0" w:rsidRDefault="0040614A" w:rsidP="003C2AA0">
      <w:pPr>
        <w:spacing w:line="360" w:lineRule="auto"/>
        <w:rPr>
          <w:rFonts w:cs="Arial"/>
          <w:sz w:val="24"/>
          <w:szCs w:val="24"/>
        </w:rPr>
      </w:pPr>
    </w:p>
    <w:p w14:paraId="62921115" w14:textId="77777777" w:rsidR="0040614A" w:rsidRPr="003C2AA0" w:rsidRDefault="0040614A" w:rsidP="003C2AA0">
      <w:pPr>
        <w:spacing w:line="360" w:lineRule="auto"/>
        <w:rPr>
          <w:rFonts w:cs="Arial"/>
          <w:sz w:val="24"/>
          <w:szCs w:val="24"/>
        </w:rPr>
      </w:pPr>
    </w:p>
    <w:p w14:paraId="0A188452" w14:textId="77777777" w:rsidR="0040614A" w:rsidRPr="003C2AA0" w:rsidRDefault="0040614A" w:rsidP="003C2AA0">
      <w:pPr>
        <w:spacing w:line="360" w:lineRule="auto"/>
        <w:rPr>
          <w:rFonts w:cs="Arial"/>
          <w:sz w:val="24"/>
          <w:szCs w:val="24"/>
        </w:rPr>
      </w:pPr>
    </w:p>
    <w:p w14:paraId="6998EAAB" w14:textId="77777777" w:rsidR="0040614A" w:rsidRPr="003C2AA0" w:rsidRDefault="0040614A" w:rsidP="003C2AA0">
      <w:pPr>
        <w:spacing w:line="360" w:lineRule="auto"/>
        <w:rPr>
          <w:rFonts w:cs="Arial"/>
          <w:sz w:val="24"/>
          <w:szCs w:val="24"/>
        </w:rPr>
      </w:pPr>
    </w:p>
    <w:p w14:paraId="2A6F9AC2" w14:textId="77777777" w:rsidR="0040614A" w:rsidRPr="003C2AA0" w:rsidRDefault="0040614A" w:rsidP="003C2AA0">
      <w:pPr>
        <w:spacing w:line="360" w:lineRule="auto"/>
        <w:rPr>
          <w:rFonts w:cs="Arial"/>
          <w:sz w:val="24"/>
          <w:szCs w:val="24"/>
        </w:rPr>
      </w:pPr>
    </w:p>
    <w:tbl>
      <w:tblPr>
        <w:tblStyle w:val="TableGrid1"/>
        <w:tblW w:w="10916" w:type="dxa"/>
        <w:tblInd w:w="-318" w:type="dxa"/>
        <w:tblLook w:val="04A0" w:firstRow="1" w:lastRow="0" w:firstColumn="1" w:lastColumn="0" w:noHBand="0" w:noVBand="1"/>
      </w:tblPr>
      <w:tblGrid>
        <w:gridCol w:w="10916"/>
      </w:tblGrid>
      <w:tr w:rsidR="00AF0E72" w:rsidRPr="003C2AA0" w14:paraId="4B778016" w14:textId="77777777" w:rsidTr="006869E6">
        <w:tc>
          <w:tcPr>
            <w:tcW w:w="10916" w:type="dxa"/>
            <w:shd w:val="clear" w:color="auto" w:fill="B4C6E7" w:themeFill="accent1" w:themeFillTint="66"/>
          </w:tcPr>
          <w:p w14:paraId="1690C8E4" w14:textId="77777777" w:rsidR="00AF0E72" w:rsidRPr="008602A3" w:rsidRDefault="00AF0E72" w:rsidP="003C2AA0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602A3">
              <w:rPr>
                <w:rFonts w:cs="Arial"/>
                <w:b/>
                <w:sz w:val="24"/>
                <w:szCs w:val="24"/>
              </w:rPr>
              <w:t>Personal Qualities (Behavioural Competencies)</w:t>
            </w:r>
          </w:p>
        </w:tc>
      </w:tr>
      <w:tr w:rsidR="00AF0E72" w:rsidRPr="003C2AA0" w14:paraId="4E324131" w14:textId="77777777" w:rsidTr="006869E6">
        <w:tc>
          <w:tcPr>
            <w:tcW w:w="10916" w:type="dxa"/>
            <w:shd w:val="clear" w:color="auto" w:fill="B4C6E7" w:themeFill="accent1" w:themeFillTint="66"/>
          </w:tcPr>
          <w:p w14:paraId="42799ABE" w14:textId="77777777" w:rsidR="00AF0E72" w:rsidRPr="008602A3" w:rsidRDefault="00AF0E72" w:rsidP="003C2AA0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8602A3">
              <w:rPr>
                <w:rFonts w:cs="Arial"/>
                <w:b/>
                <w:sz w:val="24"/>
                <w:szCs w:val="24"/>
              </w:rPr>
              <w:t>We are emotionally aware</w:t>
            </w:r>
          </w:p>
        </w:tc>
      </w:tr>
      <w:tr w:rsidR="00AF0E72" w:rsidRPr="003C2AA0" w14:paraId="6E8C82C0" w14:textId="77777777" w:rsidTr="006869E6">
        <w:tc>
          <w:tcPr>
            <w:tcW w:w="10916" w:type="dxa"/>
          </w:tcPr>
          <w:p w14:paraId="78FBCA4A" w14:textId="77777777" w:rsidR="00AF0E72" w:rsidRPr="003C2AA0" w:rsidRDefault="00AF0E72" w:rsidP="003C2AA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C2AA0">
              <w:rPr>
                <w:rFonts w:cs="Arial"/>
                <w:sz w:val="24"/>
                <w:szCs w:val="24"/>
              </w:rPr>
              <w:t xml:space="preserve">I consider the perspectives of people from a wide range of backgrounds before </w:t>
            </w:r>
            <w:proofErr w:type="gramStart"/>
            <w:r w:rsidRPr="003C2AA0">
              <w:rPr>
                <w:rFonts w:cs="Arial"/>
                <w:sz w:val="24"/>
                <w:szCs w:val="24"/>
              </w:rPr>
              <w:t>taking action</w:t>
            </w:r>
            <w:proofErr w:type="gramEnd"/>
            <w:r w:rsidRPr="003C2AA0">
              <w:rPr>
                <w:rFonts w:cs="Arial"/>
                <w:sz w:val="24"/>
                <w:szCs w:val="24"/>
              </w:rPr>
              <w:t>. I adapt my style and approach according to the needs of the people I am working with, using my own behaviour to achieve the best outcome. I promote a culture that values diversity and encourages challenge. I encourage reflective practice among others and take the time to support others to understand reactions and behaviours. I take responsibility for helping to ensure the emotional wellbeing of those in my teams. I take the responsibility to deal with any inappropriate behaviours.</w:t>
            </w:r>
          </w:p>
        </w:tc>
      </w:tr>
      <w:tr w:rsidR="00AF0E72" w:rsidRPr="003C2AA0" w14:paraId="2E6A391E" w14:textId="77777777" w:rsidTr="006869E6">
        <w:tc>
          <w:tcPr>
            <w:tcW w:w="10916" w:type="dxa"/>
            <w:shd w:val="clear" w:color="auto" w:fill="B4C6E7" w:themeFill="accent1" w:themeFillTint="66"/>
          </w:tcPr>
          <w:p w14:paraId="1F80E1FC" w14:textId="77777777" w:rsidR="00AF0E72" w:rsidRPr="008602A3" w:rsidRDefault="00AF0E72" w:rsidP="003C2AA0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8602A3">
              <w:rPr>
                <w:rFonts w:cs="Arial"/>
                <w:b/>
                <w:sz w:val="24"/>
                <w:szCs w:val="24"/>
              </w:rPr>
              <w:t>We take ownership</w:t>
            </w:r>
          </w:p>
        </w:tc>
      </w:tr>
      <w:tr w:rsidR="00AF0E72" w:rsidRPr="003C2AA0" w14:paraId="68CDF426" w14:textId="77777777" w:rsidTr="006869E6">
        <w:tc>
          <w:tcPr>
            <w:tcW w:w="10916" w:type="dxa"/>
          </w:tcPr>
          <w:p w14:paraId="3C1E130F" w14:textId="77777777" w:rsidR="00AF0E72" w:rsidRPr="003C2AA0" w:rsidRDefault="00AF0E72" w:rsidP="003C2AA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C2AA0">
              <w:rPr>
                <w:rFonts w:cs="Arial"/>
                <w:sz w:val="24"/>
                <w:szCs w:val="24"/>
              </w:rPr>
              <w:t xml:space="preserve">I proactively create a culture of ownership within my areas of work and support others to display personal responsibility. I take responsibility for making improvements to policies, </w:t>
            </w:r>
            <w:proofErr w:type="gramStart"/>
            <w:r w:rsidRPr="003C2AA0">
              <w:rPr>
                <w:rFonts w:cs="Arial"/>
                <w:sz w:val="24"/>
                <w:szCs w:val="24"/>
              </w:rPr>
              <w:t>processes</w:t>
            </w:r>
            <w:proofErr w:type="gramEnd"/>
            <w:r w:rsidRPr="003C2AA0">
              <w:rPr>
                <w:rFonts w:cs="Arial"/>
                <w:sz w:val="24"/>
                <w:szCs w:val="24"/>
              </w:rPr>
              <w:t xml:space="preserve"> and procedures, actively encouraging others to contribute their ideas. I am accountable for the decisions my team make and the activities within our teams. I take personal responsibility for seeing events through to a satisfactory conclusion and for correcting any problems both promptly and openly. I actively encourage and support learning within my teams and colleagues. </w:t>
            </w:r>
          </w:p>
        </w:tc>
      </w:tr>
      <w:tr w:rsidR="00AF0E72" w:rsidRPr="003C2AA0" w14:paraId="167066B1" w14:textId="77777777" w:rsidTr="006869E6">
        <w:tc>
          <w:tcPr>
            <w:tcW w:w="10916" w:type="dxa"/>
            <w:shd w:val="clear" w:color="auto" w:fill="B4C6E7" w:themeFill="accent1" w:themeFillTint="66"/>
          </w:tcPr>
          <w:p w14:paraId="401C3D81" w14:textId="77777777" w:rsidR="00AF0E72" w:rsidRPr="008602A3" w:rsidRDefault="00AF0E72" w:rsidP="003C2AA0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8602A3">
              <w:rPr>
                <w:rFonts w:cs="Arial"/>
                <w:b/>
                <w:sz w:val="24"/>
                <w:szCs w:val="24"/>
              </w:rPr>
              <w:t>We are collaborative</w:t>
            </w:r>
          </w:p>
        </w:tc>
      </w:tr>
      <w:tr w:rsidR="00AF0E72" w:rsidRPr="003C2AA0" w14:paraId="7F180755" w14:textId="77777777" w:rsidTr="006869E6">
        <w:tc>
          <w:tcPr>
            <w:tcW w:w="10916" w:type="dxa"/>
          </w:tcPr>
          <w:p w14:paraId="71204C32" w14:textId="77777777" w:rsidR="00AF0E72" w:rsidRPr="003C2AA0" w:rsidRDefault="00AF0E72" w:rsidP="003C2AA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C2AA0">
              <w:rPr>
                <w:rFonts w:cs="Arial"/>
                <w:sz w:val="24"/>
                <w:szCs w:val="24"/>
              </w:rPr>
              <w:t xml:space="preserve">I manage relationships and partnerships for the long term, sharing information and building trust to find the best solutions. I help create joined-up solutions across organisational and geographical </w:t>
            </w:r>
            <w:r w:rsidRPr="003C2AA0">
              <w:rPr>
                <w:rFonts w:cs="Arial"/>
                <w:sz w:val="24"/>
                <w:szCs w:val="24"/>
              </w:rPr>
              <w:lastRenderedPageBreak/>
              <w:t xml:space="preserve">boundaries, partner organisations and those the police serve. I understand the local partnership context, helping me to use a range of tailored steps to build support. I work with our partners to decide who is best placed to take the lead on initiatives. I try to anticipate our partners' needs and take action to address these. I do not make assumptions. I check that our partners are getting what they need from the police service. I build commitment from others (including the public) to work together to deliver agreed outcomes. </w:t>
            </w:r>
          </w:p>
        </w:tc>
      </w:tr>
      <w:tr w:rsidR="00AF0E72" w:rsidRPr="003C2AA0" w14:paraId="03807666" w14:textId="77777777" w:rsidTr="006869E6">
        <w:tc>
          <w:tcPr>
            <w:tcW w:w="10916" w:type="dxa"/>
            <w:shd w:val="clear" w:color="auto" w:fill="B4C6E7" w:themeFill="accent1" w:themeFillTint="66"/>
          </w:tcPr>
          <w:p w14:paraId="57DE3ABE" w14:textId="77777777" w:rsidR="00AF0E72" w:rsidRPr="008602A3" w:rsidRDefault="00AF0E72" w:rsidP="003C2AA0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8602A3">
              <w:rPr>
                <w:rFonts w:cs="Arial"/>
                <w:b/>
                <w:sz w:val="24"/>
                <w:szCs w:val="24"/>
              </w:rPr>
              <w:lastRenderedPageBreak/>
              <w:t xml:space="preserve">We deliver, </w:t>
            </w:r>
            <w:proofErr w:type="gramStart"/>
            <w:r w:rsidRPr="008602A3">
              <w:rPr>
                <w:rFonts w:cs="Arial"/>
                <w:b/>
                <w:sz w:val="24"/>
                <w:szCs w:val="24"/>
              </w:rPr>
              <w:t>support</w:t>
            </w:r>
            <w:proofErr w:type="gramEnd"/>
            <w:r w:rsidRPr="008602A3">
              <w:rPr>
                <w:rFonts w:cs="Arial"/>
                <w:b/>
                <w:sz w:val="24"/>
                <w:szCs w:val="24"/>
              </w:rPr>
              <w:t xml:space="preserve"> and inspire</w:t>
            </w:r>
          </w:p>
        </w:tc>
      </w:tr>
      <w:tr w:rsidR="00AF0E72" w:rsidRPr="003C2AA0" w14:paraId="3E5AB1CF" w14:textId="77777777" w:rsidTr="006869E6">
        <w:tc>
          <w:tcPr>
            <w:tcW w:w="10916" w:type="dxa"/>
          </w:tcPr>
          <w:p w14:paraId="724AE5B1" w14:textId="77777777" w:rsidR="00AF0E72" w:rsidRPr="003C2AA0" w:rsidRDefault="00AF0E72" w:rsidP="003C2AA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C2AA0">
              <w:rPr>
                <w:rFonts w:cs="Arial"/>
                <w:sz w:val="24"/>
                <w:szCs w:val="24"/>
              </w:rPr>
              <w:t xml:space="preserve">I give clear directions and have explicit expectations, helping others to understand how their work operates in the wider context. I identify barriers that inhibit performance in my teams and take steps to resolve these thereby enabling others to perform. I lead the public and/or my colleagues, where appropriate, during incidents or through the provision of advice and support. I ensure the efficient use of resources to create the most value and to deliver the right impact within my areas. I keep track of changes in the external environment, anticipating both the short- and long-term implications for the police service. I motivate and inspire others to achieve their best. </w:t>
            </w:r>
          </w:p>
        </w:tc>
      </w:tr>
      <w:tr w:rsidR="00AF0E72" w:rsidRPr="003C2AA0" w14:paraId="75E34E56" w14:textId="77777777" w:rsidTr="006869E6">
        <w:tc>
          <w:tcPr>
            <w:tcW w:w="10916" w:type="dxa"/>
            <w:shd w:val="clear" w:color="auto" w:fill="B4C6E7" w:themeFill="accent1" w:themeFillTint="66"/>
          </w:tcPr>
          <w:p w14:paraId="38642B71" w14:textId="77777777" w:rsidR="00AF0E72" w:rsidRPr="008602A3" w:rsidRDefault="00AF0E72" w:rsidP="003C2AA0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8602A3">
              <w:rPr>
                <w:rFonts w:cs="Arial"/>
                <w:b/>
                <w:sz w:val="24"/>
                <w:szCs w:val="24"/>
              </w:rPr>
              <w:t>We analyse critically</w:t>
            </w:r>
          </w:p>
        </w:tc>
      </w:tr>
      <w:tr w:rsidR="00AF0E72" w:rsidRPr="003C2AA0" w14:paraId="5C65663F" w14:textId="77777777" w:rsidTr="006869E6">
        <w:tc>
          <w:tcPr>
            <w:tcW w:w="10916" w:type="dxa"/>
          </w:tcPr>
          <w:p w14:paraId="2C41339A" w14:textId="77777777" w:rsidR="00AF0E72" w:rsidRPr="003C2AA0" w:rsidRDefault="00AF0E72" w:rsidP="003C2AA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C2AA0">
              <w:rPr>
                <w:rFonts w:cs="Arial"/>
                <w:sz w:val="24"/>
                <w:szCs w:val="24"/>
              </w:rPr>
              <w:t xml:space="preserve">I ensure that the best available evidence from a wide range of sources is </w:t>
            </w:r>
            <w:proofErr w:type="gramStart"/>
            <w:r w:rsidRPr="003C2AA0">
              <w:rPr>
                <w:rFonts w:cs="Arial"/>
                <w:sz w:val="24"/>
                <w:szCs w:val="24"/>
              </w:rPr>
              <w:t>taken into account</w:t>
            </w:r>
            <w:proofErr w:type="gramEnd"/>
            <w:r w:rsidRPr="003C2AA0">
              <w:rPr>
                <w:rFonts w:cs="Arial"/>
                <w:sz w:val="24"/>
                <w:szCs w:val="24"/>
              </w:rPr>
              <w:t xml:space="preserve"> when making decisions. I think about different perspectives and motivations when reviewing information and how this may influence key points. I ask incisive questions to test out facts and assumptions, questioning and challenging the information provided when necessary. I understand when to balance decisive action with due consideration. I recognise patterns, </w:t>
            </w:r>
            <w:proofErr w:type="gramStart"/>
            <w:r w:rsidRPr="003C2AA0">
              <w:rPr>
                <w:rFonts w:cs="Arial"/>
                <w:sz w:val="24"/>
                <w:szCs w:val="24"/>
              </w:rPr>
              <w:t>themes</w:t>
            </w:r>
            <w:proofErr w:type="gramEnd"/>
            <w:r w:rsidRPr="003C2AA0">
              <w:rPr>
                <w:rFonts w:cs="Arial"/>
                <w:sz w:val="24"/>
                <w:szCs w:val="24"/>
              </w:rPr>
              <w:t xml:space="preserve"> and connections between several and diverse sources of information and best available evidence. I identify when I need to </w:t>
            </w:r>
            <w:proofErr w:type="gramStart"/>
            <w:r w:rsidRPr="003C2AA0">
              <w:rPr>
                <w:rFonts w:cs="Arial"/>
                <w:sz w:val="24"/>
                <w:szCs w:val="24"/>
              </w:rPr>
              <w:t>take action</w:t>
            </w:r>
            <w:proofErr w:type="gramEnd"/>
            <w:r w:rsidRPr="003C2AA0">
              <w:rPr>
                <w:rFonts w:cs="Arial"/>
                <w:sz w:val="24"/>
                <w:szCs w:val="24"/>
              </w:rPr>
              <w:t xml:space="preserve"> on the basis of limited information and think about how to mitigate the risks in so doing. I challenge others to ensure that decisions are made in alignment with our mission, </w:t>
            </w:r>
            <w:proofErr w:type="gramStart"/>
            <w:r w:rsidRPr="003C2AA0">
              <w:rPr>
                <w:rFonts w:cs="Arial"/>
                <w:sz w:val="24"/>
                <w:szCs w:val="24"/>
              </w:rPr>
              <w:t>values</w:t>
            </w:r>
            <w:proofErr w:type="gramEnd"/>
            <w:r w:rsidRPr="003C2AA0">
              <w:rPr>
                <w:rFonts w:cs="Arial"/>
                <w:sz w:val="24"/>
                <w:szCs w:val="24"/>
              </w:rPr>
              <w:t xml:space="preserve"> and the Code of Ethics.</w:t>
            </w:r>
          </w:p>
        </w:tc>
      </w:tr>
      <w:tr w:rsidR="00AF0E72" w:rsidRPr="003C2AA0" w14:paraId="465064E7" w14:textId="77777777" w:rsidTr="006869E6">
        <w:tc>
          <w:tcPr>
            <w:tcW w:w="10916" w:type="dxa"/>
            <w:shd w:val="clear" w:color="auto" w:fill="B4C6E7" w:themeFill="accent1" w:themeFillTint="66"/>
          </w:tcPr>
          <w:p w14:paraId="39106DC8" w14:textId="77777777" w:rsidR="00AF0E72" w:rsidRPr="008602A3" w:rsidRDefault="00AF0E72" w:rsidP="003C2AA0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8602A3">
              <w:rPr>
                <w:rFonts w:cs="Arial"/>
                <w:b/>
                <w:sz w:val="24"/>
                <w:szCs w:val="24"/>
              </w:rPr>
              <w:t>We are innovative and open-minded</w:t>
            </w:r>
          </w:p>
        </w:tc>
      </w:tr>
      <w:tr w:rsidR="00AF0E72" w:rsidRPr="003C2AA0" w14:paraId="30E25036" w14:textId="77777777" w:rsidTr="006869E6">
        <w:tc>
          <w:tcPr>
            <w:tcW w:w="10916" w:type="dxa"/>
          </w:tcPr>
          <w:p w14:paraId="153BC431" w14:textId="77777777" w:rsidR="00AF0E72" w:rsidRPr="003C2AA0" w:rsidRDefault="00AF0E72" w:rsidP="003C2AA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C2AA0">
              <w:rPr>
                <w:rFonts w:cs="Arial"/>
                <w:sz w:val="24"/>
                <w:szCs w:val="24"/>
              </w:rPr>
              <w:t xml:space="preserve">I explore </w:t>
            </w:r>
            <w:proofErr w:type="gramStart"/>
            <w:r w:rsidRPr="003C2AA0">
              <w:rPr>
                <w:rFonts w:cs="Arial"/>
                <w:sz w:val="24"/>
                <w:szCs w:val="24"/>
              </w:rPr>
              <w:t>a number of</w:t>
            </w:r>
            <w:proofErr w:type="gramEnd"/>
            <w:r w:rsidRPr="003C2AA0">
              <w:rPr>
                <w:rFonts w:cs="Arial"/>
                <w:sz w:val="24"/>
                <w:szCs w:val="24"/>
              </w:rPr>
              <w:t xml:space="preserve"> different sources of information and use a variety of tools when faced with a problem and look for good practice that is not always from policing. I </w:t>
            </w:r>
            <w:proofErr w:type="gramStart"/>
            <w:r w:rsidRPr="003C2AA0">
              <w:rPr>
                <w:rFonts w:cs="Arial"/>
                <w:sz w:val="24"/>
                <w:szCs w:val="24"/>
              </w:rPr>
              <w:t>am able to</w:t>
            </w:r>
            <w:proofErr w:type="gramEnd"/>
            <w:r w:rsidRPr="003C2AA0">
              <w:rPr>
                <w:rFonts w:cs="Arial"/>
                <w:sz w:val="24"/>
                <w:szCs w:val="24"/>
              </w:rPr>
              <w:t xml:space="preserve"> spot opportunities or threats which may influence how I go about my job in the future by using knowledge of trends, new thinking about policing and changing demographics in the population. I am flexible in my approach, changing my plans to make sure that I have the best impact. I encourage others to be creative and take appropriate risks. I share my explorations and understanding of the wider internal and external environment. </w:t>
            </w:r>
          </w:p>
        </w:tc>
      </w:tr>
    </w:tbl>
    <w:p w14:paraId="752BFB3C" w14:textId="77777777" w:rsidR="005865F1" w:rsidRPr="003C2AA0" w:rsidRDefault="005865F1" w:rsidP="003C2AA0">
      <w:pPr>
        <w:spacing w:line="360" w:lineRule="auto"/>
        <w:rPr>
          <w:rFonts w:cs="Arial"/>
          <w:sz w:val="24"/>
          <w:szCs w:val="24"/>
        </w:rPr>
      </w:pPr>
    </w:p>
    <w:sectPr w:rsidR="005865F1" w:rsidRPr="003C2AA0" w:rsidSect="004D6E2A">
      <w:headerReference w:type="default" r:id="rId7"/>
      <w:footerReference w:type="default" r:id="rId8"/>
      <w:pgSz w:w="11906" w:h="16838"/>
      <w:pgMar w:top="1134" w:right="851" w:bottom="1134" w:left="851" w:header="720" w:footer="45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9907" w14:textId="77777777" w:rsidR="00E061FF" w:rsidRDefault="00E061FF" w:rsidP="00C504C0">
      <w:pPr>
        <w:pStyle w:val="Heading2"/>
      </w:pPr>
      <w:r>
        <w:separator/>
      </w:r>
    </w:p>
  </w:endnote>
  <w:endnote w:type="continuationSeparator" w:id="0">
    <w:p w14:paraId="7B6939B2" w14:textId="77777777" w:rsidR="00E061FF" w:rsidRDefault="00E061FF" w:rsidP="00C504C0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F00A" w14:textId="77777777" w:rsidR="00227471" w:rsidRDefault="00227471" w:rsidP="00AF0E72">
    <w:pPr>
      <w:pStyle w:val="Footer"/>
      <w:rPr>
        <w:sz w:val="24"/>
        <w:szCs w:val="24"/>
      </w:rPr>
    </w:pPr>
    <w:r w:rsidRPr="00227471">
      <w:rPr>
        <w:sz w:val="24"/>
        <w:szCs w:val="24"/>
      </w:rPr>
      <w:t xml:space="preserve">A6 </w:t>
    </w:r>
    <w:r>
      <w:rPr>
        <w:sz w:val="24"/>
        <w:szCs w:val="24"/>
      </w:rPr>
      <w:t xml:space="preserve">- </w:t>
    </w:r>
    <w:r w:rsidRPr="00227471">
      <w:rPr>
        <w:sz w:val="24"/>
        <w:szCs w:val="24"/>
      </w:rPr>
      <w:t xml:space="preserve">Management Accountant </w:t>
    </w:r>
  </w:p>
  <w:p w14:paraId="560985F1" w14:textId="751BECB7" w:rsidR="00AF0E72" w:rsidRPr="005B2A58" w:rsidRDefault="00AF0E72" w:rsidP="00AF0E72">
    <w:pPr>
      <w:pStyle w:val="Footer"/>
      <w:rPr>
        <w:sz w:val="24"/>
        <w:szCs w:val="24"/>
      </w:rPr>
    </w:pPr>
    <w:r w:rsidRPr="005B2A58">
      <w:rPr>
        <w:sz w:val="24"/>
        <w:szCs w:val="24"/>
      </w:rPr>
      <w:t>Last Upda</w:t>
    </w:r>
    <w:r w:rsidR="00227471">
      <w:rPr>
        <w:sz w:val="24"/>
        <w:szCs w:val="24"/>
      </w:rPr>
      <w:t>ted</w:t>
    </w:r>
    <w:r w:rsidR="008602A3" w:rsidRPr="005B2A58">
      <w:rPr>
        <w:sz w:val="24"/>
        <w:szCs w:val="24"/>
      </w:rPr>
      <w:t xml:space="preserve"> </w:t>
    </w:r>
    <w:r w:rsidR="00227471">
      <w:rPr>
        <w:sz w:val="24"/>
        <w:szCs w:val="24"/>
      </w:rPr>
      <w:t>June 2023</w:t>
    </w:r>
    <w:r w:rsidRPr="005B2A58">
      <w:rPr>
        <w:sz w:val="24"/>
        <w:szCs w:val="24"/>
      </w:rPr>
      <w:tab/>
    </w:r>
    <w:r w:rsidR="00227471">
      <w:rPr>
        <w:sz w:val="24"/>
        <w:szCs w:val="24"/>
      </w:rPr>
      <w:tab/>
    </w:r>
    <w:r w:rsidR="00227471" w:rsidRPr="00227471">
      <w:rPr>
        <w:sz w:val="24"/>
        <w:szCs w:val="24"/>
      </w:rPr>
      <w:t>A6RP.38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21E9" w14:textId="77777777" w:rsidR="00E061FF" w:rsidRDefault="00E061FF" w:rsidP="00C504C0">
      <w:pPr>
        <w:pStyle w:val="Heading2"/>
      </w:pPr>
      <w:r>
        <w:separator/>
      </w:r>
    </w:p>
  </w:footnote>
  <w:footnote w:type="continuationSeparator" w:id="0">
    <w:p w14:paraId="1EE089EE" w14:textId="77777777" w:rsidR="00E061FF" w:rsidRDefault="00E061FF" w:rsidP="00C504C0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6A27" w14:textId="77777777" w:rsidR="00183ECD" w:rsidRDefault="00AF0E72" w:rsidP="00E31575">
    <w:pPr>
      <w:pStyle w:val="Header"/>
      <w:tabs>
        <w:tab w:val="clear" w:pos="8306"/>
        <w:tab w:val="right" w:pos="10348"/>
      </w:tabs>
      <w:ind w:right="288"/>
      <w:rPr>
        <w:b/>
        <w:sz w:val="24"/>
      </w:rPr>
    </w:pPr>
    <w:r>
      <w:rPr>
        <w:b/>
        <w:sz w:val="24"/>
      </w:rPr>
      <w:br/>
    </w:r>
    <w:r>
      <w:rPr>
        <w:b/>
        <w:sz w:val="24"/>
      </w:rPr>
      <w:br/>
    </w:r>
    <w:r w:rsidR="00227471">
      <w:rPr>
        <w:noProof/>
      </w:rPr>
      <w:object w:dxaOrig="1440" w:dyaOrig="1440" w14:anchorId="735E43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11.4pt;margin-top:-7.5pt;width:206.3pt;height:50.25pt;z-index:251657728;mso-position-horizontal-relative:text;mso-position-vertical-relative:text" fillcolor="window">
          <v:imagedata r:id="rId1" o:title=""/>
          <w10:wrap type="square"/>
        </v:shape>
        <o:OLEObject Type="Embed" ProgID="Word.Picture.8" ShapeID="_x0000_s2049" DrawAspect="Content" ObjectID="_1747664651" r:id="rId2"/>
      </w:object>
    </w:r>
    <w:r w:rsidR="00183ECD">
      <w:rPr>
        <w:b/>
        <w:sz w:val="24"/>
      </w:rPr>
      <w:t>ROLE PROFILE</w:t>
    </w:r>
    <w:r w:rsidR="00183ECD">
      <w:rPr>
        <w:b/>
        <w:sz w:val="24"/>
      </w:rPr>
      <w:tab/>
    </w:r>
    <w:r w:rsidR="00183ECD"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061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7A786D"/>
    <w:multiLevelType w:val="hybridMultilevel"/>
    <w:tmpl w:val="7D0CD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266F"/>
    <w:multiLevelType w:val="hybridMultilevel"/>
    <w:tmpl w:val="35B485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722B4"/>
    <w:multiLevelType w:val="hybridMultilevel"/>
    <w:tmpl w:val="3CEEC95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171CA"/>
    <w:multiLevelType w:val="hybridMultilevel"/>
    <w:tmpl w:val="629EC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772FAE"/>
    <w:multiLevelType w:val="singleLevel"/>
    <w:tmpl w:val="08090001"/>
    <w:lvl w:ilvl="0">
      <w:start w:val="5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FD01D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3DE4CCD"/>
    <w:multiLevelType w:val="hybridMultilevel"/>
    <w:tmpl w:val="5740A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15753"/>
    <w:multiLevelType w:val="multilevel"/>
    <w:tmpl w:val="FFA2B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DB5F55"/>
    <w:multiLevelType w:val="singleLevel"/>
    <w:tmpl w:val="0F50CC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C86C0F"/>
    <w:multiLevelType w:val="singleLevel"/>
    <w:tmpl w:val="3376BA2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2B41805"/>
    <w:multiLevelType w:val="hybridMultilevel"/>
    <w:tmpl w:val="7F40584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C4E22"/>
    <w:multiLevelType w:val="hybridMultilevel"/>
    <w:tmpl w:val="741CCA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A4805"/>
    <w:multiLevelType w:val="hybridMultilevel"/>
    <w:tmpl w:val="51907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C50A7C"/>
    <w:multiLevelType w:val="hybridMultilevel"/>
    <w:tmpl w:val="27B47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410DCE"/>
    <w:multiLevelType w:val="multilevel"/>
    <w:tmpl w:val="20D2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34F77"/>
    <w:multiLevelType w:val="hybridMultilevel"/>
    <w:tmpl w:val="8092DF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5C0C96"/>
    <w:multiLevelType w:val="multilevel"/>
    <w:tmpl w:val="50FC60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57D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AE34375"/>
    <w:multiLevelType w:val="hybridMultilevel"/>
    <w:tmpl w:val="4EC8B2B8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C3F06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6369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D842702"/>
    <w:multiLevelType w:val="hybridMultilevel"/>
    <w:tmpl w:val="1D9EA5F0"/>
    <w:lvl w:ilvl="0" w:tplc="FFFFFFFF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641F3"/>
    <w:multiLevelType w:val="hybridMultilevel"/>
    <w:tmpl w:val="A198B6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AF49E8"/>
    <w:multiLevelType w:val="singleLevel"/>
    <w:tmpl w:val="3376BA2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5E4776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8676634"/>
    <w:multiLevelType w:val="hybridMultilevel"/>
    <w:tmpl w:val="BC98C26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B44A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D322DF0"/>
    <w:multiLevelType w:val="hybridMultilevel"/>
    <w:tmpl w:val="7C64984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45329"/>
    <w:multiLevelType w:val="hybridMultilevel"/>
    <w:tmpl w:val="20D26E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5464A"/>
    <w:multiLevelType w:val="multilevel"/>
    <w:tmpl w:val="FFA2B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901833"/>
    <w:multiLevelType w:val="hybridMultilevel"/>
    <w:tmpl w:val="1E1432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0A38AB"/>
    <w:multiLevelType w:val="hybridMultilevel"/>
    <w:tmpl w:val="FFA2B1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586BDD"/>
    <w:multiLevelType w:val="hybridMultilevel"/>
    <w:tmpl w:val="AECC400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44395B"/>
    <w:multiLevelType w:val="multilevel"/>
    <w:tmpl w:val="FFA2B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6E85370"/>
    <w:multiLevelType w:val="hybridMultilevel"/>
    <w:tmpl w:val="50FC60F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492131"/>
    <w:multiLevelType w:val="multilevel"/>
    <w:tmpl w:val="1D9EA5F0"/>
    <w:lvl w:ilvl="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16F06"/>
    <w:multiLevelType w:val="hybridMultilevel"/>
    <w:tmpl w:val="09869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8A0631"/>
    <w:multiLevelType w:val="singleLevel"/>
    <w:tmpl w:val="88E06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0" w15:restartNumberingAfterBreak="0">
    <w:nsid w:val="67B259E4"/>
    <w:multiLevelType w:val="hybridMultilevel"/>
    <w:tmpl w:val="628CE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CB1ADC"/>
    <w:multiLevelType w:val="multilevel"/>
    <w:tmpl w:val="FFA2B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374586"/>
    <w:multiLevelType w:val="hybridMultilevel"/>
    <w:tmpl w:val="88966D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36001375">
    <w:abstractNumId w:val="39"/>
  </w:num>
  <w:num w:numId="2" w16cid:durableId="1652755054">
    <w:abstractNumId w:val="10"/>
  </w:num>
  <w:num w:numId="3" w16cid:durableId="1605258985">
    <w:abstractNumId w:val="6"/>
  </w:num>
  <w:num w:numId="4" w16cid:durableId="1289511304">
    <w:abstractNumId w:val="1"/>
  </w:num>
  <w:num w:numId="5" w16cid:durableId="2021735906">
    <w:abstractNumId w:val="22"/>
  </w:num>
  <w:num w:numId="6" w16cid:durableId="217865970">
    <w:abstractNumId w:val="19"/>
  </w:num>
  <w:num w:numId="7" w16cid:durableId="1891188417">
    <w:abstractNumId w:val="21"/>
  </w:num>
  <w:num w:numId="8" w16cid:durableId="1232545220">
    <w:abstractNumId w:val="0"/>
    <w:lvlOverride w:ilvl="0">
      <w:lvl w:ilvl="0">
        <w:numFmt w:val="bullet"/>
        <w:lvlText w:val=""/>
        <w:legacy w:legacy="1" w:legacySpace="0" w:legacyIndent="284"/>
        <w:lvlJc w:val="left"/>
        <w:rPr>
          <w:rFonts w:ascii="Symbol" w:hAnsi="Symbol" w:hint="default"/>
        </w:rPr>
      </w:lvl>
    </w:lvlOverride>
  </w:num>
  <w:num w:numId="9" w16cid:durableId="1289629987">
    <w:abstractNumId w:val="7"/>
  </w:num>
  <w:num w:numId="10" w16cid:durableId="387151659">
    <w:abstractNumId w:val="13"/>
  </w:num>
  <w:num w:numId="11" w16cid:durableId="945816608">
    <w:abstractNumId w:val="28"/>
  </w:num>
  <w:num w:numId="12" w16cid:durableId="31737268">
    <w:abstractNumId w:val="26"/>
  </w:num>
  <w:num w:numId="13" w16cid:durableId="1061250436">
    <w:abstractNumId w:val="11"/>
  </w:num>
  <w:num w:numId="14" w16cid:durableId="1677266570">
    <w:abstractNumId w:val="25"/>
  </w:num>
  <w:num w:numId="15" w16cid:durableId="144939899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 w16cid:durableId="343017058">
    <w:abstractNumId w:val="23"/>
  </w:num>
  <w:num w:numId="17" w16cid:durableId="515772721">
    <w:abstractNumId w:val="33"/>
  </w:num>
  <w:num w:numId="18" w16cid:durableId="1070227622">
    <w:abstractNumId w:val="32"/>
  </w:num>
  <w:num w:numId="19" w16cid:durableId="1267227722">
    <w:abstractNumId w:val="20"/>
  </w:num>
  <w:num w:numId="20" w16cid:durableId="77945075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42752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0826004">
    <w:abstractNumId w:val="35"/>
  </w:num>
  <w:num w:numId="23" w16cid:durableId="634724569">
    <w:abstractNumId w:val="31"/>
  </w:num>
  <w:num w:numId="24" w16cid:durableId="1473400554">
    <w:abstractNumId w:val="41"/>
  </w:num>
  <w:num w:numId="25" w16cid:durableId="1163279954">
    <w:abstractNumId w:val="9"/>
  </w:num>
  <w:num w:numId="26" w16cid:durableId="189684148">
    <w:abstractNumId w:val="37"/>
  </w:num>
  <w:num w:numId="27" w16cid:durableId="746726974">
    <w:abstractNumId w:val="4"/>
  </w:num>
  <w:num w:numId="28" w16cid:durableId="1662461352">
    <w:abstractNumId w:val="29"/>
  </w:num>
  <w:num w:numId="29" w16cid:durableId="1226064611">
    <w:abstractNumId w:val="34"/>
  </w:num>
  <w:num w:numId="30" w16cid:durableId="1548949238">
    <w:abstractNumId w:val="12"/>
  </w:num>
  <w:num w:numId="31" w16cid:durableId="1847355503">
    <w:abstractNumId w:val="27"/>
  </w:num>
  <w:num w:numId="32" w16cid:durableId="156764438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21126502">
    <w:abstractNumId w:val="17"/>
  </w:num>
  <w:num w:numId="34" w16cid:durableId="1348557000">
    <w:abstractNumId w:val="14"/>
  </w:num>
  <w:num w:numId="35" w16cid:durableId="1596786499">
    <w:abstractNumId w:val="30"/>
  </w:num>
  <w:num w:numId="36" w16cid:durableId="1657682120">
    <w:abstractNumId w:val="16"/>
  </w:num>
  <w:num w:numId="37" w16cid:durableId="1939095381">
    <w:abstractNumId w:val="36"/>
  </w:num>
  <w:num w:numId="38" w16cid:durableId="681320464">
    <w:abstractNumId w:val="42"/>
  </w:num>
  <w:num w:numId="39" w16cid:durableId="2004577475">
    <w:abstractNumId w:val="18"/>
  </w:num>
  <w:num w:numId="40" w16cid:durableId="1084061498">
    <w:abstractNumId w:val="3"/>
  </w:num>
  <w:num w:numId="41" w16cid:durableId="750083082">
    <w:abstractNumId w:val="24"/>
  </w:num>
  <w:num w:numId="42" w16cid:durableId="332076356">
    <w:abstractNumId w:val="17"/>
  </w:num>
  <w:num w:numId="43" w16cid:durableId="86271715">
    <w:abstractNumId w:val="40"/>
  </w:num>
  <w:num w:numId="44" w16cid:durableId="2010794091">
    <w:abstractNumId w:val="8"/>
  </w:num>
  <w:num w:numId="45" w16cid:durableId="1229925982">
    <w:abstractNumId w:val="15"/>
  </w:num>
  <w:num w:numId="46" w16cid:durableId="678852162">
    <w:abstractNumId w:val="5"/>
  </w:num>
  <w:num w:numId="47" w16cid:durableId="570772367">
    <w:abstractNumId w:val="38"/>
  </w:num>
  <w:num w:numId="48" w16cid:durableId="380056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0E"/>
    <w:rsid w:val="00020151"/>
    <w:rsid w:val="000215F9"/>
    <w:rsid w:val="000518CB"/>
    <w:rsid w:val="00060CC0"/>
    <w:rsid w:val="00075810"/>
    <w:rsid w:val="000764F0"/>
    <w:rsid w:val="00085EB6"/>
    <w:rsid w:val="000C72C4"/>
    <w:rsid w:val="000D218E"/>
    <w:rsid w:val="001071D8"/>
    <w:rsid w:val="00116870"/>
    <w:rsid w:val="0012317D"/>
    <w:rsid w:val="001315FB"/>
    <w:rsid w:val="001471F1"/>
    <w:rsid w:val="00153F4F"/>
    <w:rsid w:val="00173A87"/>
    <w:rsid w:val="0017767E"/>
    <w:rsid w:val="00183ECD"/>
    <w:rsid w:val="001D4463"/>
    <w:rsid w:val="001D6076"/>
    <w:rsid w:val="001E101F"/>
    <w:rsid w:val="00213731"/>
    <w:rsid w:val="00227471"/>
    <w:rsid w:val="00234DF3"/>
    <w:rsid w:val="0023741B"/>
    <w:rsid w:val="00273503"/>
    <w:rsid w:val="00293D94"/>
    <w:rsid w:val="002A6405"/>
    <w:rsid w:val="002A7445"/>
    <w:rsid w:val="002C6AD8"/>
    <w:rsid w:val="00305135"/>
    <w:rsid w:val="00311F53"/>
    <w:rsid w:val="0033294D"/>
    <w:rsid w:val="00337D80"/>
    <w:rsid w:val="0036533B"/>
    <w:rsid w:val="0037407E"/>
    <w:rsid w:val="00375D8F"/>
    <w:rsid w:val="00396B2B"/>
    <w:rsid w:val="003C2AA0"/>
    <w:rsid w:val="003C419D"/>
    <w:rsid w:val="003E5030"/>
    <w:rsid w:val="003E7DCA"/>
    <w:rsid w:val="0040614A"/>
    <w:rsid w:val="004232D6"/>
    <w:rsid w:val="004353B5"/>
    <w:rsid w:val="004435EB"/>
    <w:rsid w:val="004504BD"/>
    <w:rsid w:val="0046359B"/>
    <w:rsid w:val="00475F48"/>
    <w:rsid w:val="004A188C"/>
    <w:rsid w:val="004D6E2A"/>
    <w:rsid w:val="004E3BDA"/>
    <w:rsid w:val="004F2214"/>
    <w:rsid w:val="004F5C1E"/>
    <w:rsid w:val="00556481"/>
    <w:rsid w:val="00564C0D"/>
    <w:rsid w:val="00566B76"/>
    <w:rsid w:val="005865F1"/>
    <w:rsid w:val="005A1D8D"/>
    <w:rsid w:val="005A6604"/>
    <w:rsid w:val="005B2A58"/>
    <w:rsid w:val="005C0D4B"/>
    <w:rsid w:val="005D7599"/>
    <w:rsid w:val="005E2ABE"/>
    <w:rsid w:val="00607260"/>
    <w:rsid w:val="00626206"/>
    <w:rsid w:val="00642223"/>
    <w:rsid w:val="006450A9"/>
    <w:rsid w:val="00652A0B"/>
    <w:rsid w:val="00684E74"/>
    <w:rsid w:val="006869E6"/>
    <w:rsid w:val="006B0718"/>
    <w:rsid w:val="006B5CE5"/>
    <w:rsid w:val="006B6F36"/>
    <w:rsid w:val="006D3852"/>
    <w:rsid w:val="006E6FCD"/>
    <w:rsid w:val="00713B9A"/>
    <w:rsid w:val="0071407E"/>
    <w:rsid w:val="00716C09"/>
    <w:rsid w:val="00737B67"/>
    <w:rsid w:val="007B4D0A"/>
    <w:rsid w:val="007C2E21"/>
    <w:rsid w:val="007D0E68"/>
    <w:rsid w:val="007E34B9"/>
    <w:rsid w:val="007E4EBB"/>
    <w:rsid w:val="007F0408"/>
    <w:rsid w:val="007F1B02"/>
    <w:rsid w:val="008049A7"/>
    <w:rsid w:val="00840DE6"/>
    <w:rsid w:val="008602A3"/>
    <w:rsid w:val="0088557A"/>
    <w:rsid w:val="00886162"/>
    <w:rsid w:val="008E470D"/>
    <w:rsid w:val="009400F2"/>
    <w:rsid w:val="0095027E"/>
    <w:rsid w:val="00950BD4"/>
    <w:rsid w:val="00954260"/>
    <w:rsid w:val="00973C60"/>
    <w:rsid w:val="00977C90"/>
    <w:rsid w:val="00996247"/>
    <w:rsid w:val="009E23A0"/>
    <w:rsid w:val="009F25BC"/>
    <w:rsid w:val="00A07649"/>
    <w:rsid w:val="00A2623C"/>
    <w:rsid w:val="00A27213"/>
    <w:rsid w:val="00A43D64"/>
    <w:rsid w:val="00A50942"/>
    <w:rsid w:val="00A53F57"/>
    <w:rsid w:val="00A84297"/>
    <w:rsid w:val="00A9334F"/>
    <w:rsid w:val="00A94D0F"/>
    <w:rsid w:val="00AD3ACB"/>
    <w:rsid w:val="00AE296E"/>
    <w:rsid w:val="00AF0BBA"/>
    <w:rsid w:val="00AF0E72"/>
    <w:rsid w:val="00B323F3"/>
    <w:rsid w:val="00B6015B"/>
    <w:rsid w:val="00B615C8"/>
    <w:rsid w:val="00B83C5E"/>
    <w:rsid w:val="00B8666B"/>
    <w:rsid w:val="00B86C51"/>
    <w:rsid w:val="00BB5BCD"/>
    <w:rsid w:val="00BF4B97"/>
    <w:rsid w:val="00C13C16"/>
    <w:rsid w:val="00C32A7E"/>
    <w:rsid w:val="00C41A81"/>
    <w:rsid w:val="00C504C0"/>
    <w:rsid w:val="00C557CC"/>
    <w:rsid w:val="00C56627"/>
    <w:rsid w:val="00C60B9C"/>
    <w:rsid w:val="00C6550A"/>
    <w:rsid w:val="00C7592C"/>
    <w:rsid w:val="00CA565C"/>
    <w:rsid w:val="00CB5627"/>
    <w:rsid w:val="00CD6EB9"/>
    <w:rsid w:val="00CE4432"/>
    <w:rsid w:val="00CE5559"/>
    <w:rsid w:val="00CF5DB4"/>
    <w:rsid w:val="00D06DD7"/>
    <w:rsid w:val="00D07E56"/>
    <w:rsid w:val="00D369CD"/>
    <w:rsid w:val="00D618DC"/>
    <w:rsid w:val="00D63490"/>
    <w:rsid w:val="00D63543"/>
    <w:rsid w:val="00D74A08"/>
    <w:rsid w:val="00D96A71"/>
    <w:rsid w:val="00DC3A5E"/>
    <w:rsid w:val="00DD6321"/>
    <w:rsid w:val="00DE5B60"/>
    <w:rsid w:val="00E03144"/>
    <w:rsid w:val="00E061FF"/>
    <w:rsid w:val="00E11982"/>
    <w:rsid w:val="00E31575"/>
    <w:rsid w:val="00E32B19"/>
    <w:rsid w:val="00E4687F"/>
    <w:rsid w:val="00E46B77"/>
    <w:rsid w:val="00E47F2F"/>
    <w:rsid w:val="00E6670F"/>
    <w:rsid w:val="00EB5C5A"/>
    <w:rsid w:val="00EC05B2"/>
    <w:rsid w:val="00EC1976"/>
    <w:rsid w:val="00EC56E9"/>
    <w:rsid w:val="00EC5B14"/>
    <w:rsid w:val="00ED67E7"/>
    <w:rsid w:val="00EE1F80"/>
    <w:rsid w:val="00F04627"/>
    <w:rsid w:val="00F22E0E"/>
    <w:rsid w:val="00F27F89"/>
    <w:rsid w:val="00F41E5F"/>
    <w:rsid w:val="00F4302A"/>
    <w:rsid w:val="00F62C89"/>
    <w:rsid w:val="00F658CD"/>
    <w:rsid w:val="00F80EE0"/>
    <w:rsid w:val="00F93C3D"/>
    <w:rsid w:val="00FC561C"/>
    <w:rsid w:val="00FD68DF"/>
    <w:rsid w:val="00FE22AB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C42C9B2"/>
  <w15:chartTrackingRefBased/>
  <w15:docId w15:val="{86309ABF-317F-41EE-8312-A4732E69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Wingdings"/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ind w:left="-142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000000"/>
    </w:rPr>
  </w:style>
  <w:style w:type="paragraph" w:styleId="Heading7">
    <w:name w:val="heading 7"/>
    <w:basedOn w:val="Normal"/>
    <w:next w:val="Normal"/>
    <w:qFormat/>
    <w:rsid w:val="00E4687F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auto"/>
      <w:u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  <w:snapToGrid/>
      <w:u w:val="single"/>
    </w:rPr>
  </w:style>
  <w:style w:type="character" w:styleId="FollowedHyperlink">
    <w:name w:val="FollowedHyperlink"/>
    <w:rPr>
      <w:color w:val="auto"/>
      <w:u w:val="none"/>
    </w:rPr>
  </w:style>
  <w:style w:type="paragraph" w:styleId="Caption">
    <w:name w:val="caption"/>
    <w:basedOn w:val="Normal"/>
    <w:next w:val="Normal"/>
    <w:qFormat/>
    <w:rPr>
      <w:rFonts w:ascii="Times New Roman" w:hAnsi="Times New Roman"/>
      <w:snapToGrid/>
      <w:sz w:val="24"/>
    </w:rPr>
  </w:style>
  <w:style w:type="table" w:styleId="TableGrid">
    <w:name w:val="Table Grid"/>
    <w:basedOn w:val="TableNormal"/>
    <w:rsid w:val="00586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684E74"/>
    <w:pPr>
      <w:spacing w:before="100" w:beforeAutospacing="1" w:after="100" w:afterAutospacing="1"/>
    </w:pPr>
    <w:rPr>
      <w:rFonts w:ascii="Times New Roman" w:hAnsi="Times New Roman" w:cs="Times New Roman"/>
      <w:snapToGrid/>
      <w:sz w:val="24"/>
      <w:szCs w:val="24"/>
      <w:lang w:eastAsia="en-GB"/>
    </w:rPr>
  </w:style>
  <w:style w:type="table" w:customStyle="1" w:styleId="TableGrid1">
    <w:name w:val="Table Grid1"/>
    <w:basedOn w:val="TableNormal"/>
    <w:uiPriority w:val="39"/>
    <w:rsid w:val="006450A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543"/>
    <w:pPr>
      <w:ind w:left="720"/>
    </w:pPr>
    <w:rPr>
      <w:rFonts w:ascii="Calibri" w:eastAsia="Calibri" w:hAnsi="Calibri" w:cs="Times New Roman"/>
      <w:snapToGrid/>
      <w:sz w:val="22"/>
      <w:szCs w:val="22"/>
    </w:rPr>
  </w:style>
  <w:style w:type="table" w:styleId="TableGrid10">
    <w:name w:val="Table Grid 1"/>
    <w:basedOn w:val="TableNormal"/>
    <w:rsid w:val="008602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1243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conduct and supervise investigations and enable prosecutions in allocated crime</vt:lpstr>
    </vt:vector>
  </TitlesOfParts>
  <Manager/>
  <Company/>
  <LinksUpToDate>false</LinksUpToDate>
  <CharactersWithSpaces>8242</CharactersWithSpaces>
  <SharedDoc>false</SharedDoc>
  <HLinks>
    <vt:vector size="6" baseType="variant">
      <vt:variant>
        <vt:i4>2949170</vt:i4>
      </vt:variant>
      <vt:variant>
        <vt:i4>0</vt:i4>
      </vt:variant>
      <vt:variant>
        <vt:i4>0</vt:i4>
      </vt:variant>
      <vt:variant>
        <vt:i4>5</vt:i4>
      </vt:variant>
      <vt:variant>
        <vt:lpwstr>http://polcorpinfo.sharedservices.police.cjx.gov.uk/CollaborativePoliciesLibrary/Human Resources (HR)/BCH Police Staff Recruitment and Selection Policy and Procedure.docx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conduct and supervise investigations and enable prosecutions in allocated crime</dc:title>
  <dc:subject/>
  <dc:creator>7699</dc:creator>
  <cp:keywords/>
  <dc:description/>
  <cp:lastModifiedBy>MURRAY, Charity 8089</cp:lastModifiedBy>
  <cp:revision>3</cp:revision>
  <cp:lastPrinted>2011-12-14T09:58:00Z</cp:lastPrinted>
  <dcterms:created xsi:type="dcterms:W3CDTF">2023-06-07T16:32:00Z</dcterms:created>
  <dcterms:modified xsi:type="dcterms:W3CDTF">2023-06-07T16:38:00Z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5aee8-5735-4353-85b0-06b0f114040f_Enabled">
    <vt:lpwstr>true</vt:lpwstr>
  </property>
  <property fmtid="{D5CDD505-2E9C-101B-9397-08002B2CF9AE}" pid="3" name="MSIP_Label_b8b5aee8-5735-4353-85b0-06b0f114040f_SetDate">
    <vt:lpwstr>2021-06-21T10:47:16Z</vt:lpwstr>
  </property>
  <property fmtid="{D5CDD505-2E9C-101B-9397-08002B2CF9AE}" pid="4" name="MSIP_Label_b8b5aee8-5735-4353-85b0-06b0f114040f_Method">
    <vt:lpwstr>Standard</vt:lpwstr>
  </property>
  <property fmtid="{D5CDD505-2E9C-101B-9397-08002B2CF9AE}" pid="5" name="MSIP_Label_b8b5aee8-5735-4353-85b0-06b0f114040f_Name">
    <vt:lpwstr>b8b5aee8-5735-4353-85b0-06b0f114040f</vt:lpwstr>
  </property>
  <property fmtid="{D5CDD505-2E9C-101B-9397-08002B2CF9AE}" pid="6" name="MSIP_Label_b8b5aee8-5735-4353-85b0-06b0f114040f_SiteId">
    <vt:lpwstr>a3c59d1b-b8f1-4299-9d6a-39ad8f570422</vt:lpwstr>
  </property>
  <property fmtid="{D5CDD505-2E9C-101B-9397-08002B2CF9AE}" pid="7" name="MSIP_Label_b8b5aee8-5735-4353-85b0-06b0f114040f_ActionId">
    <vt:lpwstr>e6bf46db-24c7-4a46-b1f8-431bcdb2b888</vt:lpwstr>
  </property>
  <property fmtid="{D5CDD505-2E9C-101B-9397-08002B2CF9AE}" pid="8" name="MSIP_Label_b8b5aee8-5735-4353-85b0-06b0f114040f_ContentBits">
    <vt:lpwstr>0</vt:lpwstr>
  </property>
</Properties>
</file>